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F" w:rsidRDefault="0083204F" w:rsidP="0081003F">
      <w:pPr>
        <w:ind w:right="-1"/>
        <w:jc w:val="right"/>
      </w:pPr>
      <w:r w:rsidRPr="002347CE">
        <w:t>Приложение</w:t>
      </w:r>
      <w:r>
        <w:t xml:space="preserve"> к письму</w:t>
      </w:r>
    </w:p>
    <w:p w:rsidR="0083204F" w:rsidRPr="002347CE" w:rsidRDefault="0083204F" w:rsidP="0060337D">
      <w:pPr>
        <w:ind w:right="-1"/>
        <w:jc w:val="right"/>
      </w:pPr>
      <w:r>
        <w:t xml:space="preserve">№ </w:t>
      </w:r>
      <w:r w:rsidR="008547B7" w:rsidRPr="008547B7">
        <w:rPr>
          <w:u w:val="single"/>
        </w:rPr>
        <w:t>31</w:t>
      </w:r>
      <w:r w:rsidR="003D6B20">
        <w:t>/18</w:t>
      </w:r>
      <w:r>
        <w:t xml:space="preserve"> от</w:t>
      </w:r>
      <w:r w:rsidR="00393297">
        <w:t xml:space="preserve"> 17</w:t>
      </w:r>
      <w:r w:rsidR="00BF7836">
        <w:t>.</w:t>
      </w:r>
      <w:r w:rsidR="00337416">
        <w:t>0</w:t>
      </w:r>
      <w:r w:rsidR="003D6B20">
        <w:t>1</w:t>
      </w:r>
      <w:r w:rsidR="00337416">
        <w:t>.</w:t>
      </w:r>
      <w:r>
        <w:t>201</w:t>
      </w:r>
      <w:r w:rsidR="003D6B20">
        <w:t>8</w:t>
      </w:r>
    </w:p>
    <w:p w:rsidR="0083204F" w:rsidRDefault="0083204F" w:rsidP="0060337D">
      <w:pPr>
        <w:ind w:right="-1"/>
        <w:jc w:val="right"/>
      </w:pPr>
    </w:p>
    <w:p w:rsidR="0083204F" w:rsidRPr="002347CE" w:rsidRDefault="0083204F" w:rsidP="0060337D">
      <w:pPr>
        <w:ind w:right="-1"/>
        <w:jc w:val="right"/>
      </w:pPr>
      <w:r w:rsidRPr="002347CE">
        <w:t>Приложение 3</w:t>
      </w:r>
    </w:p>
    <w:p w:rsidR="0083204F" w:rsidRPr="002347CE" w:rsidRDefault="0083204F" w:rsidP="0060337D">
      <w:pPr>
        <w:ind w:right="-1"/>
        <w:jc w:val="right"/>
      </w:pPr>
      <w:r w:rsidRPr="002347CE">
        <w:t>к Перечню форм и сроков предоставления</w:t>
      </w:r>
    </w:p>
    <w:p w:rsidR="0083204F" w:rsidRPr="002347CE" w:rsidRDefault="0083204F" w:rsidP="0060337D">
      <w:pPr>
        <w:ind w:right="-1"/>
        <w:jc w:val="right"/>
      </w:pPr>
      <w:r w:rsidRPr="002347CE">
        <w:t xml:space="preserve"> отчетности антинаркотическими комиссиями</w:t>
      </w:r>
    </w:p>
    <w:p w:rsidR="0083204F" w:rsidRPr="002347CE" w:rsidRDefault="0083204F" w:rsidP="0060337D">
      <w:pPr>
        <w:ind w:right="-1"/>
        <w:jc w:val="right"/>
      </w:pPr>
      <w:r w:rsidRPr="002347CE">
        <w:t xml:space="preserve"> муниципальных образований</w:t>
      </w:r>
    </w:p>
    <w:p w:rsidR="0083204F" w:rsidRPr="002347CE" w:rsidRDefault="0083204F" w:rsidP="0060337D">
      <w:pPr>
        <w:ind w:right="-1"/>
        <w:jc w:val="right"/>
      </w:pPr>
      <w:r w:rsidRPr="002347CE">
        <w:t>Ханты-Мансийского автономного округа - Югры</w:t>
      </w:r>
    </w:p>
    <w:p w:rsidR="0083204F" w:rsidRDefault="0083204F" w:rsidP="0060337D">
      <w:pPr>
        <w:ind w:right="-1"/>
        <w:jc w:val="center"/>
        <w:rPr>
          <w:b/>
        </w:rPr>
      </w:pPr>
    </w:p>
    <w:p w:rsidR="0083204F" w:rsidRDefault="0083204F" w:rsidP="0060337D">
      <w:pPr>
        <w:ind w:right="-1"/>
        <w:jc w:val="center"/>
        <w:rPr>
          <w:b/>
        </w:rPr>
      </w:pPr>
    </w:p>
    <w:p w:rsidR="0083204F" w:rsidRDefault="0083204F" w:rsidP="0060337D">
      <w:pPr>
        <w:ind w:right="-1"/>
        <w:jc w:val="center"/>
        <w:rPr>
          <w:b/>
        </w:rPr>
      </w:pPr>
      <w:r w:rsidRPr="000E3DAF">
        <w:rPr>
          <w:b/>
        </w:rPr>
        <w:t xml:space="preserve">О деятельности </w:t>
      </w:r>
      <w:r w:rsidR="001C6B22">
        <w:rPr>
          <w:b/>
        </w:rPr>
        <w:t>а</w:t>
      </w:r>
      <w:r w:rsidRPr="000E3DAF">
        <w:rPr>
          <w:b/>
        </w:rPr>
        <w:t xml:space="preserve">нтинаркотической комиссии </w:t>
      </w:r>
    </w:p>
    <w:p w:rsidR="0083204F" w:rsidRPr="000E3DAF" w:rsidRDefault="0083204F" w:rsidP="0060337D">
      <w:pPr>
        <w:ind w:right="-1"/>
        <w:jc w:val="center"/>
        <w:rPr>
          <w:b/>
        </w:rPr>
      </w:pPr>
      <w:r w:rsidRPr="000E3DAF">
        <w:rPr>
          <w:b/>
        </w:rPr>
        <w:t>м</w:t>
      </w:r>
      <w:r>
        <w:rPr>
          <w:b/>
        </w:rPr>
        <w:t>у</w:t>
      </w:r>
      <w:r w:rsidRPr="000E3DAF">
        <w:rPr>
          <w:b/>
        </w:rPr>
        <w:t>ни</w:t>
      </w:r>
      <w:r>
        <w:rPr>
          <w:b/>
        </w:rPr>
        <w:t>ц</w:t>
      </w:r>
      <w:r w:rsidRPr="000E3DAF">
        <w:rPr>
          <w:b/>
        </w:rPr>
        <w:t xml:space="preserve">ипального образования </w:t>
      </w:r>
      <w:r>
        <w:rPr>
          <w:b/>
        </w:rPr>
        <w:t>Ханты-Мансийский</w:t>
      </w:r>
      <w:r w:rsidRPr="000E3DAF">
        <w:rPr>
          <w:b/>
        </w:rPr>
        <w:t xml:space="preserve"> район за 201</w:t>
      </w:r>
      <w:r w:rsidR="00CE07B9">
        <w:rPr>
          <w:b/>
        </w:rPr>
        <w:t>7</w:t>
      </w:r>
      <w:r w:rsidRPr="000E3DAF">
        <w:rPr>
          <w:b/>
        </w:rPr>
        <w:t xml:space="preserve"> год</w:t>
      </w:r>
    </w:p>
    <w:p w:rsidR="0083204F" w:rsidRPr="000E3DAF" w:rsidRDefault="0083204F" w:rsidP="0060337D">
      <w:pPr>
        <w:ind w:right="-1"/>
        <w:jc w:val="center"/>
        <w:rPr>
          <w:b/>
        </w:rPr>
      </w:pPr>
    </w:p>
    <w:p w:rsidR="0083204F" w:rsidRDefault="0083204F" w:rsidP="0060337D">
      <w:pPr>
        <w:pStyle w:val="a3"/>
        <w:numPr>
          <w:ilvl w:val="0"/>
          <w:numId w:val="15"/>
        </w:numPr>
        <w:ind w:right="-1"/>
        <w:jc w:val="center"/>
        <w:rPr>
          <w:b/>
        </w:rPr>
      </w:pPr>
      <w:r w:rsidRPr="000E3DAF">
        <w:rPr>
          <w:b/>
        </w:rPr>
        <w:t>Сведения о</w:t>
      </w:r>
      <w:r w:rsidR="001C6B22">
        <w:rPr>
          <w:b/>
        </w:rPr>
        <w:t>б</w:t>
      </w:r>
      <w:r>
        <w:rPr>
          <w:b/>
        </w:rPr>
        <w:t xml:space="preserve"> </w:t>
      </w:r>
      <w:r w:rsidR="001C6B22">
        <w:rPr>
          <w:b/>
        </w:rPr>
        <w:t>а</w:t>
      </w:r>
      <w:r w:rsidRPr="000E3DAF">
        <w:rPr>
          <w:b/>
        </w:rPr>
        <w:t xml:space="preserve">нтинаркотической комиссии </w:t>
      </w:r>
    </w:p>
    <w:p w:rsidR="0083204F" w:rsidRPr="000E3DAF" w:rsidRDefault="0083204F" w:rsidP="0060337D">
      <w:pPr>
        <w:pStyle w:val="a3"/>
        <w:ind w:right="-1"/>
        <w:jc w:val="center"/>
        <w:rPr>
          <w:b/>
        </w:rPr>
      </w:pPr>
      <w:r>
        <w:rPr>
          <w:b/>
        </w:rPr>
        <w:t>Ханты-Мансийс</w:t>
      </w:r>
      <w:r w:rsidRPr="000E3DAF">
        <w:rPr>
          <w:b/>
        </w:rPr>
        <w:t>кого района</w:t>
      </w:r>
    </w:p>
    <w:p w:rsidR="0083204F" w:rsidRPr="000E3DAF" w:rsidRDefault="0083204F" w:rsidP="0060337D">
      <w:pPr>
        <w:pStyle w:val="a3"/>
        <w:ind w:right="-1"/>
        <w:rPr>
          <w:b/>
        </w:rPr>
      </w:pPr>
    </w:p>
    <w:p w:rsidR="0083204F" w:rsidRDefault="0083204F" w:rsidP="00E4396D">
      <w:pPr>
        <w:pStyle w:val="a3"/>
        <w:numPr>
          <w:ilvl w:val="1"/>
          <w:numId w:val="15"/>
        </w:numPr>
        <w:ind w:left="0" w:firstLine="709"/>
        <w:jc w:val="both"/>
        <w:rPr>
          <w:b/>
        </w:rPr>
      </w:pPr>
      <w:r w:rsidRPr="000E3DAF">
        <w:rPr>
          <w:b/>
        </w:rPr>
        <w:t>Дата образования Комиссии</w:t>
      </w:r>
      <w:r>
        <w:rPr>
          <w:b/>
        </w:rPr>
        <w:t>:</w:t>
      </w:r>
    </w:p>
    <w:p w:rsidR="00337416" w:rsidRDefault="0083204F" w:rsidP="00E4396D">
      <w:pPr>
        <w:tabs>
          <w:tab w:val="left" w:pos="5306"/>
        </w:tabs>
        <w:ind w:firstLine="709"/>
        <w:jc w:val="both"/>
      </w:pPr>
      <w:r w:rsidRPr="00F753F9">
        <w:t xml:space="preserve">Межведомственная антинаркотическая комиссия Ханты-Мансийского района </w:t>
      </w:r>
      <w:r w:rsidR="001C6B22">
        <w:t xml:space="preserve">(далее – Комиссия) </w:t>
      </w:r>
      <w:r w:rsidRPr="00F753F9">
        <w:t>образована на основании</w:t>
      </w:r>
      <w:r w:rsidR="00337416">
        <w:t>:</w:t>
      </w:r>
    </w:p>
    <w:p w:rsidR="0083204F" w:rsidRPr="00F753F9" w:rsidRDefault="00337416" w:rsidP="00E4396D">
      <w:pPr>
        <w:tabs>
          <w:tab w:val="left" w:pos="5306"/>
        </w:tabs>
        <w:jc w:val="both"/>
      </w:pPr>
      <w:r>
        <w:t>-</w:t>
      </w:r>
      <w:r w:rsidR="0083204F" w:rsidRPr="00F753F9">
        <w:t xml:space="preserve"> </w:t>
      </w:r>
      <w:r>
        <w:t>п</w:t>
      </w:r>
      <w:r w:rsidR="0083204F" w:rsidRPr="00F753F9">
        <w:t>остановления администрации Ханты-Мансийского района от 28.06.2010 № 89 «О</w:t>
      </w:r>
      <w:r w:rsidR="00E64F44">
        <w:t> </w:t>
      </w:r>
      <w:r w:rsidR="0083204F" w:rsidRPr="00F753F9">
        <w:t>создании межведомственной антинаркотической комиссии Ханты-Мансийского района»</w:t>
      </w:r>
      <w:r w:rsidR="0083204F">
        <w:t>;</w:t>
      </w:r>
      <w:r w:rsidR="0083204F" w:rsidRPr="00F753F9">
        <w:t xml:space="preserve"> </w:t>
      </w:r>
    </w:p>
    <w:p w:rsidR="0083204F" w:rsidRDefault="0083204F" w:rsidP="00E4396D">
      <w:pPr>
        <w:tabs>
          <w:tab w:val="left" w:pos="5306"/>
        </w:tabs>
        <w:jc w:val="both"/>
      </w:pPr>
      <w:r>
        <w:t xml:space="preserve">- </w:t>
      </w:r>
      <w:r w:rsidRPr="00F753F9">
        <w:t>постановлени</w:t>
      </w:r>
      <w:r w:rsidR="00337416">
        <w:t>я</w:t>
      </w:r>
      <w:r w:rsidRPr="00F753F9">
        <w:t xml:space="preserve"> администрации Ханты-Мансийского района</w:t>
      </w:r>
      <w:r w:rsidR="00337416">
        <w:t xml:space="preserve"> </w:t>
      </w:r>
      <w:r w:rsidRPr="00F753F9">
        <w:t>от 08.05.2014 года № 104 «О Межведомственной антинаркотической ком</w:t>
      </w:r>
      <w:r w:rsidR="00337416">
        <w:t>иссии Ханты-Мансийского района»;</w:t>
      </w:r>
    </w:p>
    <w:p w:rsidR="0083204F" w:rsidRDefault="00EC1A76" w:rsidP="00E4396D">
      <w:pPr>
        <w:tabs>
          <w:tab w:val="left" w:pos="5306"/>
        </w:tabs>
        <w:jc w:val="both"/>
      </w:pPr>
      <w:r>
        <w:t xml:space="preserve">- </w:t>
      </w:r>
      <w:r w:rsidR="0083204F" w:rsidRPr="00F753F9">
        <w:t xml:space="preserve">постановление администрации Ханты-Мансийского района от </w:t>
      </w:r>
      <w:r w:rsidR="0083204F">
        <w:t>15</w:t>
      </w:r>
      <w:r w:rsidR="0083204F" w:rsidRPr="00F753F9">
        <w:t>.</w:t>
      </w:r>
      <w:r w:rsidR="0083204F">
        <w:t>12</w:t>
      </w:r>
      <w:r w:rsidR="0083204F" w:rsidRPr="00F753F9">
        <w:t>.201</w:t>
      </w:r>
      <w:r w:rsidR="0083204F">
        <w:t>5</w:t>
      </w:r>
      <w:r w:rsidR="0083204F" w:rsidRPr="00F753F9">
        <w:t xml:space="preserve"> года № </w:t>
      </w:r>
      <w:r w:rsidR="0083204F">
        <w:t>298</w:t>
      </w:r>
      <w:r w:rsidR="0083204F" w:rsidRPr="00F753F9">
        <w:t xml:space="preserve"> «О </w:t>
      </w:r>
      <w:r>
        <w:t>Межведомственной а</w:t>
      </w:r>
      <w:r w:rsidR="0083204F" w:rsidRPr="00F753F9">
        <w:t>нтинаркотической ком</w:t>
      </w:r>
      <w:r w:rsidR="00CE07B9">
        <w:t>иссии Ханты-Мансийского района»;</w:t>
      </w:r>
    </w:p>
    <w:p w:rsidR="00CE07B9" w:rsidRDefault="00CE07B9" w:rsidP="00E4396D">
      <w:pPr>
        <w:tabs>
          <w:tab w:val="left" w:pos="5306"/>
        </w:tabs>
        <w:jc w:val="both"/>
      </w:pPr>
      <w:r>
        <w:t xml:space="preserve">- </w:t>
      </w:r>
      <w:r w:rsidRPr="00CE07B9">
        <w:t xml:space="preserve">постановление администрации Ханты-Мансийского района от </w:t>
      </w:r>
      <w:r>
        <w:t>09</w:t>
      </w:r>
      <w:r w:rsidRPr="00CE07B9">
        <w:t>.12.201</w:t>
      </w:r>
      <w:r>
        <w:t>6</w:t>
      </w:r>
      <w:r w:rsidRPr="00CE07B9">
        <w:t xml:space="preserve"> года № </w:t>
      </w:r>
      <w:r>
        <w:t>434</w:t>
      </w:r>
      <w:r w:rsidRPr="00CE07B9">
        <w:t xml:space="preserve"> «О Межведомственной антинаркотической комиссии Ханты-Мансийского района».</w:t>
      </w:r>
    </w:p>
    <w:p w:rsidR="0083204F" w:rsidRPr="00CE07B9" w:rsidRDefault="0083204F" w:rsidP="00E4396D">
      <w:pPr>
        <w:pStyle w:val="a3"/>
        <w:ind w:left="0" w:firstLine="709"/>
        <w:jc w:val="both"/>
        <w:rPr>
          <w:b/>
          <w:color w:val="FF0000"/>
        </w:rPr>
      </w:pPr>
    </w:p>
    <w:p w:rsidR="0083204F" w:rsidRPr="00E4396D" w:rsidRDefault="0083204F" w:rsidP="00E4396D">
      <w:pPr>
        <w:pStyle w:val="a3"/>
        <w:numPr>
          <w:ilvl w:val="1"/>
          <w:numId w:val="15"/>
        </w:numPr>
        <w:ind w:left="0" w:firstLine="709"/>
        <w:jc w:val="both"/>
      </w:pPr>
      <w:r w:rsidRPr="00CE07B9">
        <w:rPr>
          <w:b/>
        </w:rPr>
        <w:t>Состав Комиссии</w:t>
      </w:r>
      <w:r w:rsidR="00E4396D">
        <w:rPr>
          <w:b/>
        </w:rPr>
        <w:t xml:space="preserve"> </w:t>
      </w:r>
      <w:r w:rsidR="00E4396D" w:rsidRPr="00E4396D">
        <w:t>с учетом постановления</w:t>
      </w:r>
      <w:r w:rsidR="00E4396D">
        <w:t xml:space="preserve"> администрации Ханты-Мансийского района от 13.07.2017 № 198 «</w:t>
      </w:r>
      <w:r w:rsidR="00E4396D" w:rsidRPr="00E4396D">
        <w:t>О внесении изменений в постановление администрации Ханты-Мансийского района от 09.12.2016 № 434 «О</w:t>
      </w:r>
      <w:r w:rsidR="00E64F44">
        <w:t> </w:t>
      </w:r>
      <w:r w:rsidR="00E4396D" w:rsidRPr="00E4396D">
        <w:t>Межведомственной антинаркотической комиссии</w:t>
      </w:r>
      <w:r w:rsidR="00E4396D">
        <w:t xml:space="preserve"> </w:t>
      </w:r>
      <w:r w:rsidR="00E4396D" w:rsidRPr="00E4396D">
        <w:t>Ханты-Мансийского района»</w:t>
      </w:r>
      <w:r w:rsidRPr="00E4396D">
        <w:rPr>
          <w:b/>
        </w:rPr>
        <w:t>:</w:t>
      </w:r>
    </w:p>
    <w:p w:rsidR="00CE07B9" w:rsidRPr="00CE07B9" w:rsidRDefault="00CE07B9" w:rsidP="00CE07B9">
      <w:pPr>
        <w:ind w:firstLine="709"/>
        <w:jc w:val="both"/>
        <w:rPr>
          <w:rFonts w:eastAsia="Calibri"/>
        </w:rPr>
      </w:pPr>
      <w:r w:rsidRPr="00CE07B9">
        <w:rPr>
          <w:rFonts w:eastAsia="Calibri"/>
        </w:rPr>
        <w:t>Глава Ханты-Мансийского района, председатель комиссии</w:t>
      </w:r>
      <w:r w:rsidR="00E4396D">
        <w:rPr>
          <w:rFonts w:eastAsia="Calibri"/>
        </w:rPr>
        <w:t>;</w:t>
      </w:r>
    </w:p>
    <w:p w:rsidR="00CE07B9" w:rsidRPr="00CE07B9" w:rsidRDefault="00CE07B9" w:rsidP="00CE07B9">
      <w:pPr>
        <w:ind w:firstLine="709"/>
        <w:jc w:val="both"/>
        <w:rPr>
          <w:rFonts w:eastAsia="Calibri"/>
        </w:rPr>
      </w:pPr>
      <w:r w:rsidRPr="00CE07B9">
        <w:rPr>
          <w:rFonts w:eastAsia="Calibri"/>
        </w:rPr>
        <w:t>Первый заместитель главы Ханты-Мансийского района, заместитель председателя комиссии</w:t>
      </w:r>
      <w:r w:rsidR="00E4396D">
        <w:rPr>
          <w:rFonts w:eastAsia="Calibri"/>
        </w:rPr>
        <w:t>;</w:t>
      </w:r>
    </w:p>
    <w:p w:rsidR="00CE07B9" w:rsidRPr="00CE07B9" w:rsidRDefault="00CE07B9" w:rsidP="00CE07B9">
      <w:pPr>
        <w:ind w:firstLine="709"/>
        <w:jc w:val="both"/>
        <w:rPr>
          <w:rFonts w:eastAsia="Calibri"/>
        </w:rPr>
      </w:pPr>
      <w:r w:rsidRPr="00CE07B9">
        <w:rPr>
          <w:rFonts w:eastAsia="Calibri"/>
        </w:rPr>
        <w:t>Начальник отдела по организации профилактики правонарушений администрации Ханты-Мансийского района, заместитель председателя комиссии</w:t>
      </w:r>
      <w:r w:rsidR="00E4396D">
        <w:rPr>
          <w:rFonts w:eastAsia="Calibri"/>
        </w:rPr>
        <w:t>;</w:t>
      </w:r>
    </w:p>
    <w:p w:rsidR="00CE07B9" w:rsidRPr="00CE07B9" w:rsidRDefault="00CE07B9" w:rsidP="00CE07B9">
      <w:pPr>
        <w:autoSpaceDE w:val="0"/>
        <w:autoSpaceDN w:val="0"/>
        <w:adjustRightInd w:val="0"/>
        <w:ind w:firstLine="709"/>
        <w:jc w:val="both"/>
      </w:pPr>
      <w:r w:rsidRPr="00CE07B9">
        <w:t>Консультант отдела по организации профилактики правонарушений администрации Ханты-Мансийского района, секретарь комиссии</w:t>
      </w:r>
      <w:r w:rsidR="00E4396D">
        <w:t>;</w:t>
      </w:r>
      <w:r w:rsidRPr="00CE07B9">
        <w:t xml:space="preserve">                       </w:t>
      </w:r>
    </w:p>
    <w:p w:rsidR="00CE07B9" w:rsidRPr="00CE07B9" w:rsidRDefault="00CE07B9" w:rsidP="00CE07B9">
      <w:pPr>
        <w:ind w:firstLine="709"/>
        <w:jc w:val="both"/>
        <w:rPr>
          <w:rFonts w:eastAsia="Calibri"/>
        </w:rPr>
      </w:pPr>
      <w:r w:rsidRPr="00CE07B9">
        <w:rPr>
          <w:rFonts w:eastAsia="Calibri"/>
        </w:rPr>
        <w:t>Члены комиссии:</w:t>
      </w:r>
    </w:p>
    <w:p w:rsidR="00CE07B9" w:rsidRPr="00CE07B9" w:rsidRDefault="00CE07B9" w:rsidP="00CE07B9">
      <w:pPr>
        <w:ind w:firstLine="720"/>
        <w:jc w:val="both"/>
        <w:rPr>
          <w:rFonts w:eastAsia="Calibri"/>
        </w:rPr>
      </w:pPr>
      <w:r w:rsidRPr="00CE07B9">
        <w:rPr>
          <w:rFonts w:eastAsia="Calibri"/>
        </w:rPr>
        <w:t>Заместитель главы Ханты-Мансийского района по социальным вопросам</w:t>
      </w:r>
      <w:r w:rsidR="00E4396D">
        <w:rPr>
          <w:rFonts w:eastAsia="Calibri"/>
        </w:rPr>
        <w:t>;</w:t>
      </w:r>
      <w:r w:rsidRPr="00CE07B9">
        <w:rPr>
          <w:rFonts w:eastAsia="Calibri"/>
        </w:rPr>
        <w:t xml:space="preserve"> </w:t>
      </w:r>
    </w:p>
    <w:p w:rsidR="00CE07B9" w:rsidRPr="00CE07B9" w:rsidRDefault="00CE07B9" w:rsidP="00E4396D">
      <w:pPr>
        <w:ind w:firstLine="709"/>
        <w:jc w:val="both"/>
        <w:rPr>
          <w:rFonts w:eastAsia="Calibri"/>
        </w:rPr>
      </w:pPr>
      <w:r w:rsidRPr="00CE07B9">
        <w:rPr>
          <w:rFonts w:eastAsia="Calibri"/>
        </w:rPr>
        <w:t>Заместитель председателя комитета по образованию администрации Ханты-Мансийского района</w:t>
      </w:r>
      <w:r w:rsidR="00E4396D">
        <w:rPr>
          <w:rFonts w:eastAsia="Calibri"/>
        </w:rPr>
        <w:t>;</w:t>
      </w:r>
    </w:p>
    <w:p w:rsidR="00CE07B9" w:rsidRPr="00CE07B9" w:rsidRDefault="00CE07B9" w:rsidP="00CE07B9">
      <w:pPr>
        <w:ind w:firstLine="720"/>
        <w:jc w:val="both"/>
        <w:rPr>
          <w:rFonts w:eastAsia="Calibri"/>
        </w:rPr>
      </w:pPr>
      <w:r w:rsidRPr="00CE07B9">
        <w:rPr>
          <w:rFonts w:eastAsia="Calibri"/>
        </w:rPr>
        <w:t>Начальник отдела опеки и попечительства администрации Ханты-Мансийского района</w:t>
      </w:r>
      <w:r w:rsidR="00E4396D">
        <w:rPr>
          <w:rFonts w:eastAsia="Calibri"/>
        </w:rPr>
        <w:t>;</w:t>
      </w:r>
    </w:p>
    <w:p w:rsidR="00CE07B9" w:rsidRPr="00CE07B9" w:rsidRDefault="00CE07B9" w:rsidP="00CE07B9">
      <w:pPr>
        <w:ind w:firstLine="720"/>
        <w:jc w:val="both"/>
        <w:rPr>
          <w:rFonts w:eastAsia="Calibri"/>
        </w:rPr>
      </w:pPr>
      <w:r w:rsidRPr="00CE07B9">
        <w:rPr>
          <w:rFonts w:eastAsia="Calibri"/>
        </w:rPr>
        <w:t>Начальник отдела по организации работы комиссии по делам несовершеннолетних и защите их прав администрации Ханты-Мансийского района</w:t>
      </w:r>
      <w:r w:rsidR="00E4396D">
        <w:rPr>
          <w:rFonts w:eastAsia="Calibri"/>
        </w:rPr>
        <w:t>;</w:t>
      </w:r>
    </w:p>
    <w:p w:rsidR="00CE07B9" w:rsidRPr="00CE07B9" w:rsidRDefault="00CE07B9" w:rsidP="00CE07B9">
      <w:pPr>
        <w:ind w:firstLine="720"/>
        <w:jc w:val="both"/>
        <w:rPr>
          <w:rFonts w:eastAsia="Calibri"/>
        </w:rPr>
      </w:pPr>
      <w:r w:rsidRPr="00CE07B9">
        <w:rPr>
          <w:rFonts w:eastAsia="Calibri"/>
        </w:rPr>
        <w:t xml:space="preserve">Начальник филиала по г. Ханты-Мансийску и Ханты-Мансийскому району федерального казенного учреждения уголовно-исполнительной инспекции Управления </w:t>
      </w:r>
      <w:r w:rsidRPr="00CE07B9">
        <w:rPr>
          <w:rFonts w:eastAsia="Calibri"/>
        </w:rPr>
        <w:lastRenderedPageBreak/>
        <w:t>Федеральной службы испо</w:t>
      </w:r>
      <w:r>
        <w:rPr>
          <w:rFonts w:eastAsia="Calibri"/>
        </w:rPr>
        <w:t xml:space="preserve">лнения наказаний </w:t>
      </w:r>
      <w:r w:rsidRPr="00CE07B9">
        <w:rPr>
          <w:rFonts w:eastAsia="Calibri"/>
        </w:rPr>
        <w:t>по Ханты-Мансийскому автономному округу – Югре (по согласованию)</w:t>
      </w:r>
      <w:r w:rsidR="00E4396D">
        <w:rPr>
          <w:rFonts w:eastAsia="Calibri"/>
        </w:rPr>
        <w:t>;</w:t>
      </w:r>
    </w:p>
    <w:p w:rsidR="00CE07B9" w:rsidRPr="00CE07B9" w:rsidRDefault="00CE07B9" w:rsidP="00E4396D">
      <w:pPr>
        <w:ind w:firstLine="709"/>
        <w:jc w:val="both"/>
        <w:rPr>
          <w:rFonts w:eastAsia="Calibri"/>
        </w:rPr>
      </w:pPr>
      <w:r w:rsidRPr="00CE07B9">
        <w:rPr>
          <w:rFonts w:eastAsia="Calibri"/>
        </w:rPr>
        <w:t>Начальник МО МВД России «Ханты-Мансийский» (по согласованию)</w:t>
      </w:r>
      <w:r w:rsidR="00E4396D">
        <w:rPr>
          <w:rFonts w:eastAsia="Calibri"/>
        </w:rPr>
        <w:t>;</w:t>
      </w:r>
    </w:p>
    <w:p w:rsidR="00CE07B9" w:rsidRPr="00CE07B9" w:rsidRDefault="00CE07B9" w:rsidP="00CE07B9">
      <w:pPr>
        <w:ind w:firstLine="709"/>
        <w:jc w:val="both"/>
        <w:rPr>
          <w:rFonts w:eastAsia="Calibri"/>
        </w:rPr>
      </w:pPr>
      <w:r w:rsidRPr="00CE07B9">
        <w:rPr>
          <w:rFonts w:eastAsia="Calibri"/>
        </w:rPr>
        <w:t>Начальник Управления социальной защиты населения по г. Ханты-Мансийску и Ханты-Мансийскому району (по согласованию)</w:t>
      </w:r>
      <w:r w:rsidR="00E4396D">
        <w:rPr>
          <w:rFonts w:eastAsia="Calibri"/>
        </w:rPr>
        <w:t>;</w:t>
      </w:r>
    </w:p>
    <w:p w:rsidR="00CE07B9" w:rsidRPr="00CE07B9" w:rsidRDefault="00CE07B9" w:rsidP="00CE07B9">
      <w:pPr>
        <w:ind w:firstLine="709"/>
        <w:jc w:val="both"/>
        <w:rPr>
          <w:rFonts w:eastAsia="Calibri"/>
        </w:rPr>
      </w:pPr>
      <w:r w:rsidRPr="00CE07B9">
        <w:rPr>
          <w:rFonts w:eastAsia="Calibri"/>
        </w:rPr>
        <w:t>Заведующий кабинетом медико-социально-психологической помощи, врач-психиатр бюджетного учреждения Ханты-Мансийского автономного округа – Югры «Ханты-Мансийская клиническая психоневрологическая больница» (по согласованию)</w:t>
      </w:r>
      <w:r w:rsidR="00E4396D">
        <w:rPr>
          <w:rFonts w:eastAsia="Calibri"/>
        </w:rPr>
        <w:t>;</w:t>
      </w:r>
    </w:p>
    <w:p w:rsidR="00CE07B9" w:rsidRPr="00CE07B9" w:rsidRDefault="00CE07B9" w:rsidP="00CE07B9">
      <w:pPr>
        <w:ind w:firstLine="720"/>
        <w:jc w:val="both"/>
        <w:rPr>
          <w:rFonts w:eastAsia="Calibri"/>
        </w:rPr>
      </w:pPr>
      <w:r w:rsidRPr="00CE07B9">
        <w:rPr>
          <w:rFonts w:eastAsia="Calibri"/>
        </w:rPr>
        <w:t>Директор муниципального казенного учреждения Ханты-Мансийского района «Комитет по культуре, спорту и социальной политике»</w:t>
      </w:r>
      <w:r w:rsidR="00E4396D">
        <w:rPr>
          <w:rFonts w:eastAsia="Calibri"/>
        </w:rPr>
        <w:t>;</w:t>
      </w:r>
      <w:r w:rsidRPr="00CE07B9">
        <w:rPr>
          <w:rFonts w:eastAsia="Calibri"/>
        </w:rPr>
        <w:t xml:space="preserve"> </w:t>
      </w:r>
    </w:p>
    <w:p w:rsidR="00CE07B9" w:rsidRPr="00CE07B9" w:rsidRDefault="00CE07B9" w:rsidP="00CE07B9">
      <w:pPr>
        <w:ind w:firstLine="720"/>
        <w:jc w:val="both"/>
        <w:rPr>
          <w:rFonts w:eastAsia="Calibri"/>
        </w:rPr>
      </w:pPr>
      <w:r w:rsidRPr="00CE07B9">
        <w:rPr>
          <w:rFonts w:eastAsia="Calibri"/>
        </w:rPr>
        <w:t>Заместитель директора казенного учреждения Ханты-Мансийского автономного округа – Югры «Ханты-Мансийский центр занятост</w:t>
      </w:r>
      <w:r>
        <w:rPr>
          <w:rFonts w:eastAsia="Calibri"/>
        </w:rPr>
        <w:t>и населения» (по согласованию).</w:t>
      </w:r>
    </w:p>
    <w:p w:rsidR="0083204F" w:rsidRPr="00CE07B9" w:rsidRDefault="0083204F" w:rsidP="0060337D">
      <w:pPr>
        <w:ind w:right="-1"/>
        <w:jc w:val="both"/>
        <w:rPr>
          <w:color w:val="FF0000"/>
        </w:rPr>
      </w:pPr>
    </w:p>
    <w:p w:rsidR="0083204F" w:rsidRPr="00E4396D" w:rsidRDefault="0083204F" w:rsidP="00E4396D">
      <w:pPr>
        <w:pStyle w:val="a3"/>
        <w:numPr>
          <w:ilvl w:val="1"/>
          <w:numId w:val="15"/>
        </w:numPr>
        <w:ind w:left="0" w:firstLine="709"/>
        <w:rPr>
          <w:b/>
        </w:rPr>
      </w:pPr>
      <w:r w:rsidRPr="00E4396D">
        <w:rPr>
          <w:b/>
        </w:rPr>
        <w:t>Аппарат Комиссии:</w:t>
      </w:r>
    </w:p>
    <w:p w:rsidR="0083204F" w:rsidRPr="00E4396D" w:rsidRDefault="0083204F" w:rsidP="00E4396D">
      <w:pPr>
        <w:ind w:firstLine="709"/>
        <w:jc w:val="both"/>
      </w:pPr>
      <w:r w:rsidRPr="00E4396D">
        <w:t>Организаци</w:t>
      </w:r>
      <w:r w:rsidR="00060F82">
        <w:t>онное обеспечение деятельности К</w:t>
      </w:r>
      <w:r w:rsidRPr="00E4396D">
        <w:t xml:space="preserve">омиссии осуществляет отдел по организации профилактики правонарушений администрации района. </w:t>
      </w:r>
    </w:p>
    <w:p w:rsidR="0083204F" w:rsidRPr="00E4396D" w:rsidRDefault="0083204F" w:rsidP="00E4396D">
      <w:pPr>
        <w:ind w:firstLine="709"/>
        <w:jc w:val="both"/>
      </w:pPr>
      <w:r w:rsidRPr="00E4396D">
        <w:t xml:space="preserve">Рабочие группы в составе </w:t>
      </w:r>
      <w:r w:rsidR="00060F82">
        <w:t>К</w:t>
      </w:r>
      <w:r w:rsidRPr="00E4396D">
        <w:t xml:space="preserve">омиссии отсутствуют. </w:t>
      </w:r>
    </w:p>
    <w:p w:rsidR="0083204F" w:rsidRPr="00CE07B9" w:rsidRDefault="0083204F" w:rsidP="00715A35">
      <w:pPr>
        <w:pStyle w:val="a3"/>
        <w:ind w:left="0" w:right="-1" w:firstLine="851"/>
        <w:jc w:val="both"/>
        <w:rPr>
          <w:color w:val="FF0000"/>
        </w:rPr>
      </w:pPr>
    </w:p>
    <w:p w:rsidR="00DD628C" w:rsidRPr="00E4396D" w:rsidRDefault="0083204F" w:rsidP="00E64F44">
      <w:pPr>
        <w:pStyle w:val="a3"/>
        <w:numPr>
          <w:ilvl w:val="0"/>
          <w:numId w:val="15"/>
        </w:numPr>
        <w:ind w:right="-1"/>
        <w:jc w:val="center"/>
        <w:rPr>
          <w:b/>
        </w:rPr>
      </w:pPr>
      <w:r w:rsidRPr="00E4396D">
        <w:rPr>
          <w:b/>
        </w:rPr>
        <w:t>Исполнение Регламента Комиссии</w:t>
      </w:r>
    </w:p>
    <w:p w:rsidR="0083204F" w:rsidRPr="00CE07B9" w:rsidRDefault="00DD628C" w:rsidP="00DD628C">
      <w:pPr>
        <w:pStyle w:val="a3"/>
        <w:ind w:left="851" w:right="-1"/>
        <w:rPr>
          <w:b/>
          <w:color w:val="FF0000"/>
        </w:rPr>
      </w:pPr>
      <w:r w:rsidRPr="00CE07B9">
        <w:rPr>
          <w:b/>
          <w:color w:val="FF0000"/>
        </w:rPr>
        <w:t xml:space="preserve"> </w:t>
      </w:r>
    </w:p>
    <w:p w:rsidR="0083204F" w:rsidRPr="00E4396D" w:rsidRDefault="0083204F" w:rsidP="00736069">
      <w:pPr>
        <w:pStyle w:val="a3"/>
        <w:numPr>
          <w:ilvl w:val="1"/>
          <w:numId w:val="15"/>
        </w:numPr>
        <w:ind w:left="0" w:firstLine="709"/>
        <w:jc w:val="both"/>
        <w:rPr>
          <w:b/>
        </w:rPr>
      </w:pPr>
      <w:r w:rsidRPr="00E4396D">
        <w:rPr>
          <w:b/>
        </w:rPr>
        <w:t>Реализация плана заседания Комиссии:</w:t>
      </w:r>
    </w:p>
    <w:p w:rsidR="0083204F" w:rsidRPr="00060F82" w:rsidRDefault="0083204F" w:rsidP="00736069">
      <w:pPr>
        <w:ind w:firstLine="709"/>
        <w:jc w:val="both"/>
      </w:pPr>
      <w:r w:rsidRPr="00060F82">
        <w:t xml:space="preserve">Организация работы Комиссии планируется и осуществляется </w:t>
      </w:r>
      <w:r w:rsidR="001C6B22" w:rsidRPr="00060F82">
        <w:t>в соответ</w:t>
      </w:r>
      <w:r w:rsidR="00E4396D" w:rsidRPr="00060F82">
        <w:t>ствии с утвержденным регламентом</w:t>
      </w:r>
      <w:r w:rsidR="001C6B22" w:rsidRPr="00060F82">
        <w:t xml:space="preserve"> работы Комиссии </w:t>
      </w:r>
      <w:r w:rsidRPr="00060F82">
        <w:t xml:space="preserve">в рамках плана работы Комиссии </w:t>
      </w:r>
      <w:r w:rsidR="001C6B22" w:rsidRPr="00060F82">
        <w:t xml:space="preserve">на год </w:t>
      </w:r>
      <w:r w:rsidRPr="00060F82">
        <w:t>и нормативных правовых документов в сфере профилактики и незаконного оборота наркотиков.</w:t>
      </w:r>
    </w:p>
    <w:p w:rsidR="0083204F" w:rsidRPr="00060F82" w:rsidRDefault="0083204F" w:rsidP="00736069">
      <w:pPr>
        <w:ind w:firstLine="709"/>
        <w:jc w:val="both"/>
        <w:rPr>
          <w:noProof/>
        </w:rPr>
      </w:pPr>
      <w:r w:rsidRPr="00060F82">
        <w:t>В течение 201</w:t>
      </w:r>
      <w:r w:rsidR="00060F82" w:rsidRPr="00060F82">
        <w:t>7</w:t>
      </w:r>
      <w:r w:rsidRPr="00060F82">
        <w:t xml:space="preserve"> года проведено 4 </w:t>
      </w:r>
      <w:proofErr w:type="gramStart"/>
      <w:r w:rsidRPr="00060F82">
        <w:t>плановых</w:t>
      </w:r>
      <w:proofErr w:type="gramEnd"/>
      <w:r w:rsidRPr="00060F82">
        <w:t xml:space="preserve"> заседания Комиссии</w:t>
      </w:r>
      <w:r w:rsidR="001C6B22" w:rsidRPr="00060F82">
        <w:t xml:space="preserve"> </w:t>
      </w:r>
      <w:r w:rsidRPr="00060F82">
        <w:t>(</w:t>
      </w:r>
      <w:r w:rsidR="00060F82">
        <w:t>29</w:t>
      </w:r>
      <w:r w:rsidRPr="00060F82">
        <w:t xml:space="preserve"> марта, </w:t>
      </w:r>
      <w:r w:rsidR="00060F82">
        <w:t>27</w:t>
      </w:r>
      <w:r w:rsidR="00197396" w:rsidRPr="00060F82">
        <w:t xml:space="preserve"> июня</w:t>
      </w:r>
      <w:r w:rsidRPr="00060F82">
        <w:t xml:space="preserve">, </w:t>
      </w:r>
      <w:r w:rsidR="00197396" w:rsidRPr="00060F82">
        <w:t>2</w:t>
      </w:r>
      <w:r w:rsidR="00060F82">
        <w:t>2</w:t>
      </w:r>
      <w:r w:rsidR="00197396" w:rsidRPr="00060F82">
        <w:t xml:space="preserve"> августа</w:t>
      </w:r>
      <w:r w:rsidRPr="00060F82">
        <w:t xml:space="preserve">, </w:t>
      </w:r>
      <w:r w:rsidR="00060F82">
        <w:t>27</w:t>
      </w:r>
      <w:r w:rsidRPr="00060F82">
        <w:t xml:space="preserve"> декабря)</w:t>
      </w:r>
      <w:r w:rsidR="00197396" w:rsidRPr="00060F82">
        <w:t>. Н</w:t>
      </w:r>
      <w:r w:rsidRPr="00060F82">
        <w:rPr>
          <w:spacing w:val="-7"/>
        </w:rPr>
        <w:t>а заседаниях</w:t>
      </w:r>
      <w:r w:rsidR="00197396" w:rsidRPr="00060F82">
        <w:rPr>
          <w:spacing w:val="-7"/>
        </w:rPr>
        <w:t xml:space="preserve"> </w:t>
      </w:r>
      <w:r w:rsidRPr="00060F82">
        <w:rPr>
          <w:spacing w:val="-7"/>
        </w:rPr>
        <w:t xml:space="preserve">комиссии рассмотрено </w:t>
      </w:r>
      <w:r w:rsidRPr="00060F82">
        <w:t>1</w:t>
      </w:r>
      <w:r w:rsidR="00803AF6">
        <w:t>2</w:t>
      </w:r>
      <w:r w:rsidRPr="00060F82">
        <w:t xml:space="preserve"> запланированных на год вопросов,</w:t>
      </w:r>
      <w:r w:rsidR="00803AF6">
        <w:t xml:space="preserve"> дополнительно</w:t>
      </w:r>
      <w:r w:rsidR="00AD39AF">
        <w:t xml:space="preserve"> рассмотрены 2 вопроса в соответствии с рекомендациями Антинаркотической комиссии Ханты-Мансийского автономного округа – Югры. З</w:t>
      </w:r>
      <w:r w:rsidRPr="00060F82">
        <w:t>аседания Комиссии не переносились, изменения в план работы Комиссии не вносились.</w:t>
      </w:r>
    </w:p>
    <w:p w:rsidR="0083204F" w:rsidRPr="00AD39AF" w:rsidRDefault="0083204F" w:rsidP="00736069">
      <w:pPr>
        <w:ind w:firstLine="709"/>
        <w:jc w:val="both"/>
      </w:pPr>
      <w:r w:rsidRPr="00AD39AF">
        <w:t>Рассмотрены вопросы:</w:t>
      </w:r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t>Об итогах работы  Межведомственной антинаркотической комиссии Ханты-Мансийского района за 2016 год.</w:t>
      </w:r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t xml:space="preserve">О наркоситуации на территории Ханты-Мансийского района по итогам 2016 года и принимаемых мерах по противодействию </w:t>
      </w:r>
      <w:proofErr w:type="spellStart"/>
      <w:r w:rsidRPr="00AD39AF">
        <w:t>наркопреступности</w:t>
      </w:r>
      <w:proofErr w:type="spellEnd"/>
      <w:r w:rsidRPr="00AD39AF">
        <w:t xml:space="preserve"> в районе, а</w:t>
      </w:r>
      <w:r w:rsidR="00E64F44">
        <w:t> </w:t>
      </w:r>
      <w:r w:rsidRPr="00AD39AF">
        <w:t xml:space="preserve">также об информировании населения о последствиях незаконного культивирования </w:t>
      </w:r>
      <w:proofErr w:type="spellStart"/>
      <w:r w:rsidRPr="00AD39AF">
        <w:t>наркосодержащих</w:t>
      </w:r>
      <w:proofErr w:type="spellEnd"/>
      <w:r w:rsidRPr="00AD39AF">
        <w:t xml:space="preserve"> растений и о необходимости принятия мер по уничтожению дикорастущей конопли.</w:t>
      </w:r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t>О работе по формированию у подростков негативного отношения к</w:t>
      </w:r>
      <w:r w:rsidR="00E64F44">
        <w:t> </w:t>
      </w:r>
      <w:r w:rsidRPr="00AD39AF">
        <w:t>употреблению наркотических средств и других одурманивающих средств.</w:t>
      </w:r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t>О практике и тенденциях оказания комплексной помощи потребителям наркотиков в освобождении от зависимости на этапах:</w:t>
      </w:r>
    </w:p>
    <w:p w:rsidR="00AD39AF" w:rsidRPr="00AD39AF" w:rsidRDefault="00AD39AF" w:rsidP="00736069">
      <w:pPr>
        <w:pStyle w:val="a3"/>
        <w:shd w:val="clear" w:color="auto" w:fill="FFFFFF"/>
        <w:ind w:left="0" w:firstLine="709"/>
        <w:jc w:val="both"/>
      </w:pPr>
      <w:r w:rsidRPr="00AD39AF">
        <w:t>- выявления и мотивирования к прохождению комплексной реабилитации, ресоциализации;</w:t>
      </w:r>
    </w:p>
    <w:p w:rsidR="00AD39AF" w:rsidRPr="00AD39AF" w:rsidRDefault="00AD39AF" w:rsidP="00736069">
      <w:pPr>
        <w:pStyle w:val="a3"/>
        <w:shd w:val="clear" w:color="auto" w:fill="FFFFFF"/>
        <w:ind w:left="0" w:firstLine="709"/>
        <w:jc w:val="both"/>
      </w:pPr>
      <w:r w:rsidRPr="00AD39AF">
        <w:t>- медицинской и социальной реабилитации;</w:t>
      </w:r>
    </w:p>
    <w:p w:rsidR="00AD39AF" w:rsidRPr="00AD39AF" w:rsidRDefault="00AD39AF" w:rsidP="00736069">
      <w:pPr>
        <w:pStyle w:val="a3"/>
        <w:shd w:val="clear" w:color="auto" w:fill="FFFFFF"/>
        <w:ind w:left="0" w:firstLine="709"/>
        <w:jc w:val="both"/>
      </w:pPr>
      <w:r w:rsidRPr="00AD39AF">
        <w:t>- ресоциализации (социальная помощь семье, образование, трудоустройство, творческая, досуговая, спортивная деятельность);</w:t>
      </w:r>
    </w:p>
    <w:p w:rsidR="00AD39AF" w:rsidRPr="00AD39AF" w:rsidRDefault="00AD39AF" w:rsidP="00736069">
      <w:pPr>
        <w:pStyle w:val="a3"/>
        <w:shd w:val="clear" w:color="auto" w:fill="FFFFFF"/>
        <w:ind w:left="0" w:firstLine="709"/>
        <w:jc w:val="both"/>
      </w:pPr>
      <w:r w:rsidRPr="00AD39AF">
        <w:t>-постреабилитационного социального патроната.</w:t>
      </w:r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lastRenderedPageBreak/>
        <w:t>Об организации мероприятий, направленных на профилактику наркомании, алкоголизма и пропаганду здорового образа жизни среди подростков в период летних каникул.</w:t>
      </w:r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t>Об организации работы по противодействию злоупотреблению наркотическими средствами среди населения и их незаконному обороту на территориях сельских поселений.</w:t>
      </w:r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t xml:space="preserve">О работе по выявлению и уничтожению очагов дикорастущих </w:t>
      </w:r>
      <w:proofErr w:type="spellStart"/>
      <w:r w:rsidRPr="00AD39AF">
        <w:t>наркосодержащих</w:t>
      </w:r>
      <w:proofErr w:type="spellEnd"/>
      <w:r w:rsidRPr="00AD39AF">
        <w:t xml:space="preserve"> растений на территории Ханты-Мансийского района и  проведенных мероприятиях, по выявлению, пресечению фактов незаконного оборота наркотических веществ в 2017 года.</w:t>
      </w:r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t>О проведении работы  по социальному обслуживанию, социальному сопровождению семей, находящихся в социально опасном положении, в целях профилактики алкоголизма, наркомании, ВИЧ-инфекции.</w:t>
      </w:r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t>О результатах деятельности по раннему выявлению незаконных потребителей наркотиков, профилактике наркомании в подростковой и молодежной среде</w:t>
      </w:r>
      <w:r w:rsidR="00E64F44">
        <w:t>.</w:t>
      </w:r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proofErr w:type="gramStart"/>
      <w:r w:rsidRPr="00AD39AF">
        <w:t>О реализации подпрограммы 3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 Мансийском районе на 2014 – 2018 годы».</w:t>
      </w:r>
      <w:proofErr w:type="gramEnd"/>
    </w:p>
    <w:p w:rsidR="00AD39AF" w:rsidRPr="00AD39AF" w:rsidRDefault="00AD39A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t>Об утверждении Плана работы Межведомственной антинаркотической комиссии Ханты-Мансийского района на 2018 год</w:t>
      </w:r>
      <w:r w:rsidR="00E64F44">
        <w:t>.</w:t>
      </w:r>
    </w:p>
    <w:p w:rsidR="0083204F" w:rsidRPr="00AD39AF" w:rsidRDefault="0083204F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AD39AF">
        <w:t>Об исполнении решений Межведомственной антинаркотической комиссии Ханты-Мансийского района (ежеквартально).</w:t>
      </w:r>
    </w:p>
    <w:p w:rsidR="002F2BA5" w:rsidRPr="002F2BA5" w:rsidRDefault="002F2BA5" w:rsidP="00736069">
      <w:pPr>
        <w:pStyle w:val="a3"/>
        <w:numPr>
          <w:ilvl w:val="0"/>
          <w:numId w:val="40"/>
        </w:numPr>
        <w:ind w:left="0" w:firstLine="709"/>
        <w:jc w:val="both"/>
        <w:rPr>
          <w:rFonts w:eastAsia="Calibri"/>
          <w:lang w:eastAsia="en-US"/>
        </w:rPr>
      </w:pPr>
      <w:r w:rsidRPr="002F2BA5">
        <w:rPr>
          <w:rFonts w:eastAsia="Calibri"/>
          <w:lang w:eastAsia="en-US"/>
        </w:rPr>
        <w:t xml:space="preserve">О ходе реализации сертификатов на оплату услуг по социальной реабилитации и ресоциализации граждан, страдающих наркологическими заболеваниями, в целях восстановления их физического, психического и духовного здоровья. </w:t>
      </w:r>
    </w:p>
    <w:p w:rsidR="002F2BA5" w:rsidRPr="002F2BA5" w:rsidRDefault="002F2BA5" w:rsidP="00736069">
      <w:pPr>
        <w:pStyle w:val="a3"/>
        <w:numPr>
          <w:ilvl w:val="0"/>
          <w:numId w:val="40"/>
        </w:numPr>
        <w:shd w:val="clear" w:color="auto" w:fill="FFFFFF"/>
        <w:ind w:left="0" w:firstLine="709"/>
        <w:jc w:val="both"/>
      </w:pPr>
      <w:r w:rsidRPr="002F2BA5">
        <w:t>О противодействии и профилактике лекарственной наркомании.</w:t>
      </w:r>
    </w:p>
    <w:p w:rsidR="0083204F" w:rsidRPr="004538F5" w:rsidRDefault="0083204F" w:rsidP="00736069">
      <w:pPr>
        <w:ind w:firstLine="709"/>
        <w:jc w:val="both"/>
      </w:pPr>
      <w:r w:rsidRPr="004538F5">
        <w:t>Общее количество поручений и реко</w:t>
      </w:r>
      <w:r w:rsidR="00736069">
        <w:t>мендаций, выработанных на заседаниях К</w:t>
      </w:r>
      <w:r w:rsidRPr="004538F5">
        <w:t>омиссии в 201</w:t>
      </w:r>
      <w:r w:rsidR="004538F5" w:rsidRPr="004538F5">
        <w:t>7</w:t>
      </w:r>
      <w:r w:rsidRPr="004538F5">
        <w:t xml:space="preserve"> году, составило </w:t>
      </w:r>
      <w:r w:rsidR="00537D46" w:rsidRPr="004538F5">
        <w:t xml:space="preserve">- </w:t>
      </w:r>
      <w:r w:rsidR="00736069">
        <w:t>24, из которых по состоянию на 01.01</w:t>
      </w:r>
      <w:r w:rsidRPr="004538F5">
        <w:t>.</w:t>
      </w:r>
      <w:r w:rsidR="00537D46" w:rsidRPr="004538F5">
        <w:t>20</w:t>
      </w:r>
      <w:r w:rsidRPr="004538F5">
        <w:t>1</w:t>
      </w:r>
      <w:r w:rsidR="00736069">
        <w:t>8</w:t>
      </w:r>
      <w:r w:rsidRPr="004538F5">
        <w:t xml:space="preserve"> исполнено </w:t>
      </w:r>
      <w:r w:rsidR="00537D46" w:rsidRPr="004538F5">
        <w:t xml:space="preserve">- </w:t>
      </w:r>
      <w:r w:rsidR="00736069">
        <w:t>22</w:t>
      </w:r>
      <w:r w:rsidRPr="004538F5">
        <w:t xml:space="preserve">, в стадии реализации находятся </w:t>
      </w:r>
      <w:r w:rsidR="00736069">
        <w:t>- 2</w:t>
      </w:r>
      <w:r w:rsidR="00537D46" w:rsidRPr="004538F5">
        <w:t xml:space="preserve">, </w:t>
      </w:r>
      <w:r w:rsidRPr="004538F5">
        <w:t>не исполненных поручений Комиссии нет.</w:t>
      </w:r>
    </w:p>
    <w:p w:rsidR="0083204F" w:rsidRDefault="00736069" w:rsidP="00736069">
      <w:pPr>
        <w:tabs>
          <w:tab w:val="left" w:pos="3850"/>
        </w:tabs>
        <w:ind w:firstLine="709"/>
        <w:jc w:val="both"/>
      </w:pPr>
      <w:proofErr w:type="gramStart"/>
      <w:r>
        <w:t xml:space="preserve">Контроль </w:t>
      </w:r>
      <w:r w:rsidR="0083204F" w:rsidRPr="004538F5">
        <w:t>за</w:t>
      </w:r>
      <w:proofErr w:type="gramEnd"/>
      <w:r w:rsidR="0083204F" w:rsidRPr="004538F5">
        <w:t xml:space="preserve"> исполнением поручений осуществляется отделом по       организации профилактики правонарушений, члены комиссии на каждом заседании информируются о ходе исполнения решений.</w:t>
      </w:r>
    </w:p>
    <w:p w:rsidR="004538F5" w:rsidRPr="004538F5" w:rsidRDefault="004538F5" w:rsidP="00736069">
      <w:pPr>
        <w:tabs>
          <w:tab w:val="left" w:pos="3850"/>
        </w:tabs>
        <w:ind w:firstLine="709"/>
        <w:jc w:val="both"/>
      </w:pPr>
    </w:p>
    <w:p w:rsidR="0083204F" w:rsidRPr="00736069" w:rsidRDefault="0083204F" w:rsidP="00736069">
      <w:pPr>
        <w:pStyle w:val="a3"/>
        <w:numPr>
          <w:ilvl w:val="1"/>
          <w:numId w:val="15"/>
        </w:numPr>
        <w:ind w:left="0" w:firstLine="709"/>
        <w:jc w:val="both"/>
        <w:rPr>
          <w:b/>
        </w:rPr>
      </w:pPr>
      <w:r w:rsidRPr="00736069">
        <w:rPr>
          <w:b/>
        </w:rPr>
        <w:t>Участие на заседаниях Комиссии председателя, заместителя председателя и члено</w:t>
      </w:r>
      <w:r w:rsidR="00537D46" w:rsidRPr="00736069">
        <w:rPr>
          <w:b/>
        </w:rPr>
        <w:t>в Комиссии</w:t>
      </w:r>
      <w:r w:rsidRPr="00736069">
        <w:rPr>
          <w:b/>
        </w:rPr>
        <w:t xml:space="preserve"> (делегирование полномочий иным лицам).</w:t>
      </w:r>
    </w:p>
    <w:p w:rsidR="0083204F" w:rsidRPr="00497426" w:rsidRDefault="009B3C93" w:rsidP="00736069">
      <w:pPr>
        <w:ind w:firstLine="709"/>
        <w:jc w:val="both"/>
      </w:pPr>
      <w:r w:rsidRPr="00497426">
        <w:t>В</w:t>
      </w:r>
      <w:r w:rsidR="007120BB" w:rsidRPr="00497426">
        <w:t xml:space="preserve">се </w:t>
      </w:r>
      <w:r w:rsidRPr="00497426">
        <w:t xml:space="preserve">заседания </w:t>
      </w:r>
      <w:r w:rsidR="00EA4F6D" w:rsidRPr="00497426">
        <w:t xml:space="preserve">проводил </w:t>
      </w:r>
      <w:r w:rsidRPr="00497426">
        <w:t xml:space="preserve">председатель комиссии - </w:t>
      </w:r>
      <w:r w:rsidR="00497426" w:rsidRPr="00497426">
        <w:t>глава</w:t>
      </w:r>
      <w:r w:rsidR="00EA4F6D" w:rsidRPr="00497426">
        <w:t xml:space="preserve"> </w:t>
      </w:r>
      <w:r w:rsidR="0083204F" w:rsidRPr="00497426">
        <w:t xml:space="preserve">Ханты-Мансийского района </w:t>
      </w:r>
      <w:proofErr w:type="spellStart"/>
      <w:r w:rsidR="00497426" w:rsidRPr="00497426">
        <w:t>Минулин</w:t>
      </w:r>
      <w:proofErr w:type="spellEnd"/>
      <w:r w:rsidR="00497426" w:rsidRPr="00497426">
        <w:t xml:space="preserve"> Кирил</w:t>
      </w:r>
      <w:r w:rsidR="0031407D">
        <w:t>л</w:t>
      </w:r>
      <w:r w:rsidR="00497426" w:rsidRPr="00497426">
        <w:t xml:space="preserve"> </w:t>
      </w:r>
      <w:proofErr w:type="spellStart"/>
      <w:r w:rsidR="00497426" w:rsidRPr="00497426">
        <w:t>Равильевич</w:t>
      </w:r>
      <w:proofErr w:type="spellEnd"/>
      <w:r w:rsidR="0083204F" w:rsidRPr="00497426">
        <w:t xml:space="preserve">. Кворум присутствия на каждом заседании соблюдался и составлял: на </w:t>
      </w:r>
      <w:r w:rsidR="00497426">
        <w:t>заседании от 29</w:t>
      </w:r>
      <w:r w:rsidR="0031407D">
        <w:t xml:space="preserve">.03.2017 присутствовало 8 </w:t>
      </w:r>
      <w:r w:rsidR="0083204F" w:rsidRPr="00497426">
        <w:t>членов Комиссии (</w:t>
      </w:r>
      <w:r w:rsidR="0031407D">
        <w:t>57</w:t>
      </w:r>
      <w:r w:rsidR="00EA4F6D" w:rsidRPr="00497426">
        <w:t>%) и</w:t>
      </w:r>
      <w:r w:rsidR="0083204F" w:rsidRPr="00497426">
        <w:t xml:space="preserve"> </w:t>
      </w:r>
      <w:r w:rsidR="0031407D">
        <w:t>4</w:t>
      </w:r>
      <w:r w:rsidR="0083204F" w:rsidRPr="00497426">
        <w:t xml:space="preserve"> приглашенных лиц</w:t>
      </w:r>
      <w:r w:rsidR="00EA4F6D" w:rsidRPr="00497426">
        <w:t>а</w:t>
      </w:r>
      <w:r w:rsidR="0083204F" w:rsidRPr="00497426">
        <w:t xml:space="preserve">; </w:t>
      </w:r>
      <w:proofErr w:type="gramStart"/>
      <w:r w:rsidR="0083204F" w:rsidRPr="00497426">
        <w:t xml:space="preserve">на </w:t>
      </w:r>
      <w:r w:rsidR="0031407D">
        <w:t>заседании от 27</w:t>
      </w:r>
      <w:r w:rsidR="0083204F" w:rsidRPr="00497426">
        <w:t>.0</w:t>
      </w:r>
      <w:r w:rsidR="00EA4F6D" w:rsidRPr="00497426">
        <w:t>6</w:t>
      </w:r>
      <w:r w:rsidR="0083204F" w:rsidRPr="00497426">
        <w:t>.201</w:t>
      </w:r>
      <w:r w:rsidR="0031407D">
        <w:t>7</w:t>
      </w:r>
      <w:r w:rsidR="0083204F" w:rsidRPr="00497426">
        <w:t xml:space="preserve"> присутствовало </w:t>
      </w:r>
      <w:r w:rsidR="00A37FB1">
        <w:t>8</w:t>
      </w:r>
      <w:r w:rsidR="00EA4F6D" w:rsidRPr="00497426">
        <w:t xml:space="preserve"> членов Комиссии (</w:t>
      </w:r>
      <w:r w:rsidR="00A37FB1">
        <w:t>57</w:t>
      </w:r>
      <w:r w:rsidR="00EA4F6D" w:rsidRPr="00497426">
        <w:t>%)</w:t>
      </w:r>
      <w:r w:rsidR="00A37FB1">
        <w:t xml:space="preserve"> и</w:t>
      </w:r>
      <w:r w:rsidR="00EA4F6D" w:rsidRPr="00497426">
        <w:t xml:space="preserve"> </w:t>
      </w:r>
      <w:r w:rsidR="00A37FB1">
        <w:t>3 приглашенных лица, в качестве приглашенных также выступили  главы сельских поселений района посредством селекторной связи</w:t>
      </w:r>
      <w:r w:rsidR="00FE4B11" w:rsidRPr="00497426">
        <w:t xml:space="preserve">, </w:t>
      </w:r>
      <w:r w:rsidR="0083204F" w:rsidRPr="00497426">
        <w:t xml:space="preserve">на </w:t>
      </w:r>
      <w:r w:rsidR="00A37FB1">
        <w:t>заседании от</w:t>
      </w:r>
      <w:r w:rsidR="00E64F44">
        <w:t> </w:t>
      </w:r>
      <w:r w:rsidR="00A37FB1">
        <w:t>2</w:t>
      </w:r>
      <w:r w:rsidR="00FE4B11" w:rsidRPr="00497426">
        <w:t>2.08</w:t>
      </w:r>
      <w:r w:rsidR="0083204F" w:rsidRPr="00497426">
        <w:t>.201</w:t>
      </w:r>
      <w:r w:rsidR="00A37FB1">
        <w:t>7 года присутствовало 8</w:t>
      </w:r>
      <w:r w:rsidR="0083204F" w:rsidRPr="00497426">
        <w:t xml:space="preserve"> членов Комиссии (</w:t>
      </w:r>
      <w:r w:rsidR="00A37FB1">
        <w:t>57</w:t>
      </w:r>
      <w:r w:rsidR="0083204F" w:rsidRPr="00497426">
        <w:t>%)</w:t>
      </w:r>
      <w:r w:rsidR="00A37FB1">
        <w:t xml:space="preserve"> и 5 приглашенных лиц</w:t>
      </w:r>
      <w:r w:rsidR="0083204F" w:rsidRPr="00497426">
        <w:t xml:space="preserve">; на </w:t>
      </w:r>
      <w:r w:rsidR="00A37FB1">
        <w:t>заседании от 27</w:t>
      </w:r>
      <w:r w:rsidR="0083204F" w:rsidRPr="00497426">
        <w:t>.12.201</w:t>
      </w:r>
      <w:r w:rsidR="00A37FB1">
        <w:t>7</w:t>
      </w:r>
      <w:r w:rsidR="0083204F" w:rsidRPr="00497426">
        <w:t xml:space="preserve"> присутствовало </w:t>
      </w:r>
      <w:r w:rsidR="00A37FB1">
        <w:t>9</w:t>
      </w:r>
      <w:r w:rsidR="0083204F" w:rsidRPr="00497426">
        <w:t xml:space="preserve"> членов Комиссии (</w:t>
      </w:r>
      <w:r w:rsidR="00A37FB1">
        <w:t>64</w:t>
      </w:r>
      <w:r w:rsidR="00FE4B11" w:rsidRPr="00497426">
        <w:t>%)</w:t>
      </w:r>
      <w:r w:rsidR="00A37FB1">
        <w:t xml:space="preserve"> и 4 приглашенных лица.</w:t>
      </w:r>
      <w:proofErr w:type="gramEnd"/>
      <w:r w:rsidR="00A37FB1">
        <w:t xml:space="preserve"> В заседаниях Комиссии от 29 марта, 22 августа и </w:t>
      </w:r>
      <w:r w:rsidR="00A37FB1" w:rsidRPr="00A37FB1">
        <w:t>27 декабря</w:t>
      </w:r>
      <w:r w:rsidR="00A37FB1">
        <w:t xml:space="preserve"> в качестве </w:t>
      </w:r>
      <w:r w:rsidR="00A37FB1">
        <w:lastRenderedPageBreak/>
        <w:t>приглашенных лиц присутствовали представители Ханты-Мансийской межрайонной прокуратуры.</w:t>
      </w:r>
      <w:r w:rsidR="00A37FB1" w:rsidRPr="00A37FB1">
        <w:t xml:space="preserve"> </w:t>
      </w:r>
      <w:r w:rsidR="00FE4B11" w:rsidRPr="00497426">
        <w:t>О</w:t>
      </w:r>
      <w:r w:rsidR="0083204F" w:rsidRPr="00497426">
        <w:t>тсутств</w:t>
      </w:r>
      <w:r w:rsidR="00FE4B11" w:rsidRPr="00497426">
        <w:t xml:space="preserve">ующие члены Комиссии, не принявшие участия в заседаниях </w:t>
      </w:r>
      <w:r w:rsidR="0083204F" w:rsidRPr="00497426">
        <w:t>по объективным причинам (отпуск, больничный лист,</w:t>
      </w:r>
      <w:r w:rsidR="00FE4B11" w:rsidRPr="00497426">
        <w:t xml:space="preserve"> командировки), </w:t>
      </w:r>
      <w:r w:rsidR="0083204F" w:rsidRPr="00497426">
        <w:t>делегирова</w:t>
      </w:r>
      <w:r w:rsidR="00FE4B11" w:rsidRPr="00497426">
        <w:t xml:space="preserve">ли </w:t>
      </w:r>
      <w:r w:rsidR="0083204F" w:rsidRPr="00497426">
        <w:t xml:space="preserve">свои полномочия по присутствию и обсуждению вопросов заседания повестки соответствующим специалистам. </w:t>
      </w:r>
    </w:p>
    <w:p w:rsidR="0083204F" w:rsidRPr="00CE07B9" w:rsidRDefault="0083204F" w:rsidP="00537D46">
      <w:pPr>
        <w:ind w:firstLine="851"/>
        <w:jc w:val="both"/>
        <w:rPr>
          <w:color w:val="FF0000"/>
        </w:rPr>
      </w:pPr>
    </w:p>
    <w:p w:rsidR="0083204F" w:rsidRPr="00A37FB1" w:rsidRDefault="00E64F44" w:rsidP="00E64F44">
      <w:pPr>
        <w:pStyle w:val="a3"/>
        <w:ind w:left="0"/>
        <w:jc w:val="center"/>
        <w:rPr>
          <w:b/>
        </w:rPr>
      </w:pPr>
      <w:r>
        <w:rPr>
          <w:b/>
        </w:rPr>
        <w:t xml:space="preserve">3. </w:t>
      </w:r>
      <w:r w:rsidR="0083204F" w:rsidRPr="00A37FB1">
        <w:rPr>
          <w:b/>
        </w:rPr>
        <w:t xml:space="preserve">Участие </w:t>
      </w:r>
      <w:r w:rsidR="00FE4B11" w:rsidRPr="00A37FB1">
        <w:rPr>
          <w:b/>
        </w:rPr>
        <w:t>в</w:t>
      </w:r>
      <w:r w:rsidR="0083204F" w:rsidRPr="00A37FB1">
        <w:rPr>
          <w:b/>
        </w:rPr>
        <w:t xml:space="preserve"> заседаниях Комиссии негосударственных некоммерческих организаций по профилактике наркомании и реабилитации наркозависимых</w:t>
      </w:r>
    </w:p>
    <w:p w:rsidR="00FE4B11" w:rsidRPr="00CE07B9" w:rsidRDefault="00FE4B11" w:rsidP="00FE4B11">
      <w:pPr>
        <w:autoSpaceDE w:val="0"/>
        <w:autoSpaceDN w:val="0"/>
        <w:adjustRightInd w:val="0"/>
        <w:ind w:firstLine="851"/>
        <w:jc w:val="both"/>
        <w:rPr>
          <w:bCs/>
          <w:color w:val="FF0000"/>
        </w:rPr>
      </w:pPr>
    </w:p>
    <w:p w:rsidR="00790243" w:rsidRPr="00A37FB1" w:rsidRDefault="00FE4B11" w:rsidP="00390F5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7FB1">
        <w:rPr>
          <w:bCs/>
        </w:rPr>
        <w:t xml:space="preserve">В </w:t>
      </w:r>
      <w:r w:rsidR="00962247" w:rsidRPr="00A37FB1">
        <w:rPr>
          <w:bCs/>
        </w:rPr>
        <w:t>Х</w:t>
      </w:r>
      <w:r w:rsidRPr="00A37FB1">
        <w:rPr>
          <w:bCs/>
        </w:rPr>
        <w:t xml:space="preserve">анты-Мансийском районе не зарегистрированы негосударственные некоммерческие организации по профилактике наркомании и реабилитации </w:t>
      </w:r>
      <w:proofErr w:type="gramStart"/>
      <w:r w:rsidRPr="00A37FB1">
        <w:rPr>
          <w:bCs/>
        </w:rPr>
        <w:t>наркозависимых</w:t>
      </w:r>
      <w:proofErr w:type="gramEnd"/>
      <w:r w:rsidRPr="00A37FB1">
        <w:rPr>
          <w:bCs/>
        </w:rPr>
        <w:t xml:space="preserve">. </w:t>
      </w:r>
      <w:r w:rsidR="006D0C53" w:rsidRPr="00A37FB1">
        <w:rPr>
          <w:bCs/>
        </w:rPr>
        <w:t xml:space="preserve">Профилактическую работу в данной сфере ведут религиозные, молодежные </w:t>
      </w:r>
      <w:r w:rsidR="00962247" w:rsidRPr="00A37FB1">
        <w:rPr>
          <w:bCs/>
        </w:rPr>
        <w:t>общественные</w:t>
      </w:r>
      <w:r w:rsidR="006D0C53" w:rsidRPr="00A37FB1">
        <w:rPr>
          <w:bCs/>
        </w:rPr>
        <w:t xml:space="preserve"> организации Ханты-Мансийского района.  </w:t>
      </w:r>
    </w:p>
    <w:p w:rsidR="00995C7D" w:rsidRPr="00995C7D" w:rsidRDefault="00995C7D" w:rsidP="00390F50">
      <w:pPr>
        <w:ind w:firstLine="709"/>
        <w:jc w:val="both"/>
      </w:pPr>
      <w:r w:rsidRPr="00995C7D">
        <w:rPr>
          <w:bCs/>
        </w:rPr>
        <w:t>В заседании</w:t>
      </w:r>
      <w:r w:rsidR="006D0C53" w:rsidRPr="00995C7D">
        <w:rPr>
          <w:bCs/>
        </w:rPr>
        <w:t xml:space="preserve"> К</w:t>
      </w:r>
      <w:r w:rsidR="0083204F" w:rsidRPr="00995C7D">
        <w:rPr>
          <w:bCs/>
        </w:rPr>
        <w:t xml:space="preserve">омиссии </w:t>
      </w:r>
      <w:r w:rsidRPr="00995C7D">
        <w:rPr>
          <w:bCs/>
        </w:rPr>
        <w:t>29.03.</w:t>
      </w:r>
      <w:r w:rsidR="0083204F" w:rsidRPr="00995C7D">
        <w:rPr>
          <w:bCs/>
        </w:rPr>
        <w:t>201</w:t>
      </w:r>
      <w:r w:rsidRPr="00995C7D">
        <w:rPr>
          <w:bCs/>
        </w:rPr>
        <w:t>7 года принимал</w:t>
      </w:r>
      <w:r w:rsidR="0083204F" w:rsidRPr="00995C7D">
        <w:rPr>
          <w:bCs/>
        </w:rPr>
        <w:t xml:space="preserve"> участие</w:t>
      </w:r>
      <w:r w:rsidR="006D0C53" w:rsidRPr="00995C7D">
        <w:rPr>
          <w:bCs/>
        </w:rPr>
        <w:t xml:space="preserve"> </w:t>
      </w:r>
      <w:r w:rsidRPr="00995C7D">
        <w:t>Тихонов Алексей Игоревич, председатель молодежного общественного фонда Ханты-Мансийского района «Возрождение поселка». Постановлением администрации Ханты-Мансийского района от 13.07.2017 № 198 «О внесении изменений в постановление администрации Ханты-Мансийского района от 09.12.2016 № 434 «О Межведомственной антинаркотической комиссии Ханты-Мансийского района» председатель молодежного общественного фонда Ханты-Мансийского района «Возрождение поселка» исключен из состава комиссии в связи с ликвидацией организации.</w:t>
      </w:r>
    </w:p>
    <w:p w:rsidR="0083204F" w:rsidRPr="00995C7D" w:rsidRDefault="00790243" w:rsidP="00995C7D">
      <w:pPr>
        <w:ind w:firstLine="709"/>
        <w:jc w:val="both"/>
        <w:rPr>
          <w:rFonts w:eastAsia="Arial Unicode MS"/>
        </w:rPr>
      </w:pPr>
      <w:r w:rsidRPr="00995C7D">
        <w:t>На территории района деятельность в сфере комплексной реабилитации осуществляет общественная организация Ханты-Мансийского автономного округа – Югры «Центр социальной реабилитации «Борей»</w:t>
      </w:r>
      <w:r w:rsidR="00EF665F" w:rsidRPr="00995C7D">
        <w:t xml:space="preserve"> (п. Бобровский)</w:t>
      </w:r>
      <w:r w:rsidRPr="00995C7D">
        <w:t xml:space="preserve">. </w:t>
      </w:r>
    </w:p>
    <w:p w:rsidR="0083204F" w:rsidRPr="00CE07B9" w:rsidRDefault="0083204F" w:rsidP="00FE4B11">
      <w:pPr>
        <w:pStyle w:val="a3"/>
        <w:ind w:left="0" w:firstLine="851"/>
        <w:rPr>
          <w:b/>
          <w:color w:val="FF0000"/>
        </w:rPr>
      </w:pPr>
    </w:p>
    <w:p w:rsidR="00962247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4. </w:t>
      </w:r>
      <w:r w:rsidR="0083204F" w:rsidRPr="006B3B95">
        <w:rPr>
          <w:b/>
        </w:rPr>
        <w:t>Принятые нормативно-прав</w:t>
      </w:r>
      <w:r w:rsidR="00884DA4" w:rsidRPr="006B3B95">
        <w:rPr>
          <w:b/>
        </w:rPr>
        <w:t xml:space="preserve">овые акты в сфере профилактики </w:t>
      </w:r>
      <w:r w:rsidR="0083204F" w:rsidRPr="006B3B95">
        <w:rPr>
          <w:b/>
        </w:rPr>
        <w:t>наркомании</w:t>
      </w:r>
    </w:p>
    <w:p w:rsidR="0083204F" w:rsidRPr="00995C7D" w:rsidRDefault="0083204F" w:rsidP="00995C7D">
      <w:pPr>
        <w:ind w:firstLine="851"/>
        <w:jc w:val="center"/>
        <w:rPr>
          <w:b/>
        </w:rPr>
      </w:pPr>
    </w:p>
    <w:p w:rsidR="00B05ACD" w:rsidRPr="00B05ACD" w:rsidRDefault="00B05ACD" w:rsidP="00B05ACD">
      <w:pPr>
        <w:pStyle w:val="a3"/>
        <w:numPr>
          <w:ilvl w:val="0"/>
          <w:numId w:val="39"/>
        </w:numPr>
        <w:ind w:left="0" w:firstLine="709"/>
        <w:jc w:val="both"/>
        <w:rPr>
          <w:rFonts w:eastAsiaTheme="minorHAnsi" w:cstheme="minorBidi"/>
          <w:lang w:eastAsia="en-US"/>
        </w:rPr>
      </w:pPr>
      <w:r w:rsidRPr="00B05ACD">
        <w:rPr>
          <w:rFonts w:eastAsiaTheme="minorHAnsi" w:cstheme="minorBidi"/>
          <w:lang w:eastAsia="en-US"/>
        </w:rPr>
        <w:t>Постановление администрации Ханты-Мансийского района от 09.12.2016 № 434 «О Межведомственной антинаркотической комиссии Ханты-Мансийского района».</w:t>
      </w:r>
    </w:p>
    <w:p w:rsidR="00995C7D" w:rsidRPr="00B05ACD" w:rsidRDefault="00B05ACD" w:rsidP="00B05ACD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ACD">
        <w:rPr>
          <w:rFonts w:ascii="Times New Roman" w:hAnsi="Times New Roman"/>
          <w:sz w:val="24"/>
          <w:szCs w:val="24"/>
        </w:rPr>
        <w:t>Постановление администрации Ханты-Мансийского района от 13.07.2017 № 198 «О внесении изменений в постановление администрации Ханты-Мансийского района от 09.12.2016 № 434 «О Межведомственной антинаркотической комиссии Ханты-Мансийского района»</w:t>
      </w:r>
      <w:r>
        <w:rPr>
          <w:rFonts w:ascii="Times New Roman" w:hAnsi="Times New Roman"/>
          <w:sz w:val="24"/>
          <w:szCs w:val="24"/>
        </w:rPr>
        <w:t>.</w:t>
      </w:r>
    </w:p>
    <w:p w:rsidR="0083204F" w:rsidRPr="00E25F71" w:rsidRDefault="00817AA5" w:rsidP="00817AA5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17AA5">
        <w:rPr>
          <w:rFonts w:ascii="Times New Roman" w:eastAsia="Calibri" w:hAnsi="Times New Roman"/>
          <w:sz w:val="24"/>
          <w:szCs w:val="24"/>
        </w:rPr>
        <w:t>Постановление администраци</w:t>
      </w:r>
      <w:r>
        <w:rPr>
          <w:rFonts w:ascii="Times New Roman" w:eastAsia="Calibri" w:hAnsi="Times New Roman"/>
          <w:sz w:val="24"/>
          <w:szCs w:val="24"/>
        </w:rPr>
        <w:t>и Ханты-Мансийского района от 06.07.2017 № 187</w:t>
      </w:r>
      <w:r w:rsidRPr="00817AA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«</w:t>
      </w:r>
      <w:r w:rsidR="00D93908" w:rsidRPr="00817AA5">
        <w:rPr>
          <w:rFonts w:ascii="Times New Roman" w:eastAsia="Calibri" w:hAnsi="Times New Roman"/>
          <w:sz w:val="24"/>
          <w:szCs w:val="24"/>
        </w:rPr>
        <w:t xml:space="preserve">О внесении изменений в постановление администрации Ханты-Мансийского района от 30.09.2013 № 242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 </w:t>
      </w:r>
      <w:r w:rsidR="009A448E" w:rsidRPr="00817AA5">
        <w:rPr>
          <w:rFonts w:ascii="Times New Roman" w:eastAsia="Calibri" w:hAnsi="Times New Roman"/>
          <w:sz w:val="24"/>
          <w:szCs w:val="24"/>
        </w:rPr>
        <w:t>(в части</w:t>
      </w:r>
      <w:proofErr w:type="gramEnd"/>
      <w:r w:rsidR="009A448E" w:rsidRPr="00817AA5">
        <w:rPr>
          <w:rFonts w:ascii="Times New Roman" w:eastAsia="Calibri" w:hAnsi="Times New Roman"/>
          <w:sz w:val="24"/>
          <w:szCs w:val="24"/>
        </w:rPr>
        <w:t xml:space="preserve"> финансирования на 2017 год подпрограммы 3 «Комплексные мероприятия противодействия злоупотреблению наркотиками и их незаконному обороту»)</w:t>
      </w:r>
      <w:r w:rsidR="0083204F" w:rsidRPr="00817AA5">
        <w:rPr>
          <w:rFonts w:ascii="Times New Roman" w:hAnsi="Times New Roman"/>
          <w:sz w:val="24"/>
          <w:szCs w:val="24"/>
        </w:rPr>
        <w:t>.</w:t>
      </w:r>
    </w:p>
    <w:p w:rsidR="00E25F71" w:rsidRPr="00817AA5" w:rsidRDefault="0065192D" w:rsidP="00817AA5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65192D">
        <w:rPr>
          <w:rFonts w:ascii="Times New Roman" w:eastAsia="Calibri" w:hAnsi="Times New Roman"/>
          <w:sz w:val="24"/>
          <w:szCs w:val="24"/>
        </w:rPr>
        <w:t>Постановление администраци</w:t>
      </w:r>
      <w:r>
        <w:rPr>
          <w:rFonts w:ascii="Times New Roman" w:eastAsia="Calibri" w:hAnsi="Times New Roman"/>
          <w:sz w:val="24"/>
          <w:szCs w:val="24"/>
        </w:rPr>
        <w:t>и Ханты-Мансийского района от 10.11.2017 № 313</w:t>
      </w:r>
      <w:r w:rsidRPr="0065192D">
        <w:rPr>
          <w:rFonts w:ascii="Times New Roman" w:eastAsia="Calibri" w:hAnsi="Times New Roman"/>
          <w:sz w:val="24"/>
          <w:szCs w:val="24"/>
        </w:rPr>
        <w:t xml:space="preserve">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</w:t>
      </w:r>
      <w:proofErr w:type="gramStart"/>
      <w:r w:rsidRPr="0065192D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="00E46DA5">
        <w:rPr>
          <w:rFonts w:ascii="Times New Roman" w:eastAsia="Calibri" w:hAnsi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eastAsia="Calibri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районе на 2018 – 2020</w:t>
      </w:r>
      <w:r w:rsidRPr="0065192D">
        <w:rPr>
          <w:rFonts w:ascii="Times New Roman" w:eastAsia="Calibri" w:hAnsi="Times New Roman"/>
          <w:sz w:val="24"/>
          <w:szCs w:val="24"/>
        </w:rPr>
        <w:t xml:space="preserve"> годы»</w:t>
      </w:r>
      <w:r w:rsidR="00E46DA5">
        <w:rPr>
          <w:rFonts w:ascii="Times New Roman" w:eastAsia="Calibri" w:hAnsi="Times New Roman"/>
          <w:sz w:val="24"/>
          <w:szCs w:val="24"/>
        </w:rPr>
        <w:t>.</w:t>
      </w:r>
    </w:p>
    <w:p w:rsidR="0083204F" w:rsidRPr="00CE07B9" w:rsidRDefault="0083204F" w:rsidP="00A01D7A">
      <w:pPr>
        <w:pStyle w:val="a8"/>
        <w:ind w:right="-28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lastRenderedPageBreak/>
        <w:t xml:space="preserve">5. </w:t>
      </w:r>
      <w:r w:rsidR="0083204F" w:rsidRPr="006B3B95">
        <w:rPr>
          <w:b/>
        </w:rPr>
        <w:t>Опыт работы и проведенные мероприятий по профилактике наркомании, рекомендуемые для других антинаркотических комиссий Ханты-Мансийского автономного округа – Югры</w:t>
      </w:r>
    </w:p>
    <w:p w:rsidR="00DD628C" w:rsidRPr="0076111A" w:rsidRDefault="00DD628C" w:rsidP="0083204F">
      <w:pPr>
        <w:ind w:right="-283" w:firstLine="851"/>
        <w:jc w:val="both"/>
      </w:pPr>
    </w:p>
    <w:p w:rsidR="0076111A" w:rsidRPr="005471F5" w:rsidRDefault="00DD628C" w:rsidP="00390F50">
      <w:pPr>
        <w:ind w:firstLine="709"/>
        <w:jc w:val="both"/>
      </w:pPr>
      <w:r w:rsidRPr="0076111A">
        <w:t>При организации профилактических мероприятий в подростково-молодежной среде особое внимание уделяется несовершенн</w:t>
      </w:r>
      <w:r w:rsidR="00E46DA5">
        <w:t>олетним и семьям, находящимся в </w:t>
      </w:r>
      <w:r w:rsidRPr="0076111A">
        <w:t xml:space="preserve">социально опасном положении и (или) трудной жизненной ситуации. Для этой </w:t>
      </w:r>
      <w:r w:rsidRPr="005471F5">
        <w:t xml:space="preserve">категории разработаны и реализуются индивидуальные программы социальной реабилитации. </w:t>
      </w:r>
      <w:r w:rsidR="005471F5" w:rsidRPr="005471F5">
        <w:t xml:space="preserve">Специалистами по социальной работе управления социальной защиты населения по г. Ханты-Мансийску и Ханты-Мансийскому району проведена работа </w:t>
      </w:r>
      <w:r w:rsidR="00E46DA5">
        <w:t xml:space="preserve">       </w:t>
      </w:r>
      <w:r w:rsidR="005471F5">
        <w:t xml:space="preserve">с </w:t>
      </w:r>
      <w:r w:rsidR="005471F5" w:rsidRPr="005471F5">
        <w:t>38 семьями</w:t>
      </w:r>
      <w:r w:rsidR="00A2663B">
        <w:t xml:space="preserve"> Ханты-Мансийского района</w:t>
      </w:r>
      <w:r w:rsidR="005471F5" w:rsidRPr="005471F5">
        <w:t xml:space="preserve"> по реализации мероприятий, внесенных в</w:t>
      </w:r>
      <w:r w:rsidR="00E46DA5">
        <w:t> </w:t>
      </w:r>
      <w:r w:rsidR="005471F5" w:rsidRPr="005471F5">
        <w:t xml:space="preserve">индивидуальные программы реабилитации по устранению причин, обуславливающих нахождение семей в социально опасном положении. </w:t>
      </w:r>
      <w:proofErr w:type="gramStart"/>
      <w:r w:rsidR="007F318C">
        <w:t xml:space="preserve">В </w:t>
      </w:r>
      <w:r w:rsidR="005471F5" w:rsidRPr="005471F5">
        <w:t xml:space="preserve">течение </w:t>
      </w:r>
      <w:r w:rsidR="00E46DA5">
        <w:t>2017 года исключены из </w:t>
      </w:r>
      <w:r w:rsidR="005471F5" w:rsidRPr="005471F5">
        <w:t>реестра и сняты с профилактического учета 17 семей, из них</w:t>
      </w:r>
      <w:r w:rsidR="00E46DA5">
        <w:t xml:space="preserve"> 15 семей с </w:t>
      </w:r>
      <w:r w:rsidR="005471F5" w:rsidRPr="005471F5">
        <w:t>положительной динамикой, что составляет 92% от числа снятых семей.</w:t>
      </w:r>
      <w:proofErr w:type="gramEnd"/>
    </w:p>
    <w:p w:rsidR="009A0106" w:rsidRPr="009A0106" w:rsidRDefault="009A0106" w:rsidP="00A254D0">
      <w:pPr>
        <w:ind w:firstLine="709"/>
        <w:jc w:val="both"/>
      </w:pPr>
      <w:proofErr w:type="gramStart"/>
      <w:r w:rsidRPr="009A0106">
        <w:t xml:space="preserve">В рамках исполнения п. 7 ст. 14 Федерального закона от 24.06.1999 </w:t>
      </w:r>
      <w:r>
        <w:t xml:space="preserve">№ 120-ФЗ «Об </w:t>
      </w:r>
      <w:r w:rsidRPr="009A0106">
        <w:t>основах системы</w:t>
      </w:r>
      <w:r>
        <w:t xml:space="preserve"> профилактики безнадзорности и </w:t>
      </w:r>
      <w:r w:rsidRPr="009A0106">
        <w:t>правонарушений несовершеннолетн</w:t>
      </w:r>
      <w:r>
        <w:t xml:space="preserve">их», с целью раннего выявления </w:t>
      </w:r>
      <w:r w:rsidRPr="009A0106">
        <w:t>незаконных потребителей наркоти</w:t>
      </w:r>
      <w:r>
        <w:t xml:space="preserve">ков, профилактике наркомании в </w:t>
      </w:r>
      <w:r w:rsidRPr="009A0106">
        <w:t>подростковой и молодежной среде,</w:t>
      </w:r>
      <w:r>
        <w:t xml:space="preserve"> правового просвещения детей и </w:t>
      </w:r>
      <w:r w:rsidRPr="009A0106">
        <w:t>подростков в 23 образовательных организациях Ханты-Мансийского района в</w:t>
      </w:r>
      <w:r>
        <w:t xml:space="preserve"> </w:t>
      </w:r>
      <w:r w:rsidRPr="009A0106">
        <w:t xml:space="preserve">2017 году проведены и принято участие в следующих мероприятиях: </w:t>
      </w:r>
      <w:proofErr w:type="gramEnd"/>
    </w:p>
    <w:p w:rsidR="009A0106" w:rsidRPr="009A0106" w:rsidRDefault="009A0106" w:rsidP="00A254D0">
      <w:pPr>
        <w:ind w:firstLine="709"/>
        <w:jc w:val="both"/>
      </w:pPr>
      <w:r w:rsidRPr="009A0106">
        <w:t xml:space="preserve">-Акции «Стоп </w:t>
      </w:r>
      <w:proofErr w:type="spellStart"/>
      <w:r w:rsidRPr="009A0106">
        <w:t>вич</w:t>
      </w:r>
      <w:proofErr w:type="spellEnd"/>
      <w:r w:rsidRPr="009A0106">
        <w:t xml:space="preserve">/ </w:t>
      </w:r>
      <w:proofErr w:type="spellStart"/>
      <w:r w:rsidRPr="009A0106">
        <w:t>спид</w:t>
      </w:r>
      <w:proofErr w:type="spellEnd"/>
      <w:r w:rsidRPr="009A0106">
        <w:t>», «Мы за з</w:t>
      </w:r>
      <w:r>
        <w:t xml:space="preserve">доровый образ жизни», «Обменяй </w:t>
      </w:r>
      <w:r w:rsidRPr="009A0106">
        <w:t>сигарету на конфету», «Спорт против на</w:t>
      </w:r>
      <w:r>
        <w:t xml:space="preserve">ркотиков», «Большая эстафета», </w:t>
      </w:r>
      <w:proofErr w:type="spellStart"/>
      <w:r w:rsidRPr="009A0106">
        <w:t>WhatsApp-квест</w:t>
      </w:r>
      <w:proofErr w:type="spellEnd"/>
      <w:r w:rsidRPr="009A0106">
        <w:t xml:space="preserve"> «Мы за здоровый образ жизни», </w:t>
      </w:r>
      <w:proofErr w:type="spellStart"/>
      <w:r w:rsidRPr="009A0106">
        <w:t>флеш</w:t>
      </w:r>
      <w:proofErr w:type="spellEnd"/>
      <w:r w:rsidRPr="009A0106">
        <w:t>-моб</w:t>
      </w:r>
      <w:r w:rsidR="00A2663B">
        <w:t>ы</w:t>
      </w:r>
      <w:r>
        <w:t xml:space="preserve"> посвященные </w:t>
      </w:r>
      <w:r w:rsidRPr="009A0106">
        <w:t>Меж</w:t>
      </w:r>
      <w:r w:rsidR="007F318C">
        <w:t xml:space="preserve">дународному дню борьбы </w:t>
      </w:r>
      <w:r w:rsidR="00C77C58">
        <w:t>с</w:t>
      </w:r>
      <w:r w:rsidR="00E46DA5">
        <w:t> </w:t>
      </w:r>
      <w:r w:rsidR="00C77C58">
        <w:t>наркоманией</w:t>
      </w:r>
      <w:r>
        <w:t xml:space="preserve"> и </w:t>
      </w:r>
      <w:r w:rsidRPr="009A0106">
        <w:t>незаконного оборота</w:t>
      </w:r>
      <w:r w:rsidR="00C77C58">
        <w:t xml:space="preserve"> наркотиков</w:t>
      </w:r>
      <w:r w:rsidRPr="009A0106">
        <w:t xml:space="preserve">; </w:t>
      </w:r>
    </w:p>
    <w:p w:rsidR="009A0106" w:rsidRPr="009A0106" w:rsidRDefault="009A0106" w:rsidP="00A254D0">
      <w:pPr>
        <w:ind w:firstLine="709"/>
        <w:jc w:val="both"/>
      </w:pPr>
      <w:r w:rsidRPr="009A0106">
        <w:t>-лекции, уроки</w:t>
      </w:r>
      <w:r w:rsidR="00A2663B">
        <w:t>, родительские собрания</w:t>
      </w:r>
      <w:r w:rsidR="00A2663B" w:rsidRPr="00A2663B">
        <w:t xml:space="preserve"> </w:t>
      </w:r>
      <w:r w:rsidR="00A2663B">
        <w:t>(з</w:t>
      </w:r>
      <w:r w:rsidR="00A2663B" w:rsidRPr="00A2663B">
        <w:t>а период 2017 года проведено более 100 классных часов, 46 родительских собраний по вопросам представления негативных медицинских и законодательных последствий в связи с незаконным употреблением и</w:t>
      </w:r>
      <w:r w:rsidR="00A2663B">
        <w:t xml:space="preserve"> оборотом наркотических средств)</w:t>
      </w:r>
      <w:r w:rsidRPr="009A0106">
        <w:t xml:space="preserve">; </w:t>
      </w:r>
    </w:p>
    <w:p w:rsidR="007F318C" w:rsidRDefault="00A2663B" w:rsidP="007F318C">
      <w:pPr>
        <w:ind w:firstLine="709"/>
        <w:jc w:val="both"/>
      </w:pPr>
      <w:r>
        <w:t>-</w:t>
      </w:r>
      <w:r w:rsidR="007F318C" w:rsidRPr="007F318C">
        <w:t xml:space="preserve"> </w:t>
      </w:r>
      <w:r w:rsidR="007F318C">
        <w:t>30 марта 2017 года подведены итоги районного конкурса вариативных программ по профилактике наркомании, алкоголизма и асоциального поведения в подростковой и молодежной среде среди образовательных организаций. Победители и призеры награждены дипломами.</w:t>
      </w:r>
    </w:p>
    <w:p w:rsidR="007F318C" w:rsidRDefault="007F318C" w:rsidP="007F318C">
      <w:pPr>
        <w:ind w:firstLine="709"/>
        <w:jc w:val="both"/>
      </w:pPr>
      <w:r>
        <w:t>1 место - МКОУ ХМР СОШ им. Героя Сов</w:t>
      </w:r>
      <w:r w:rsidR="00E46DA5">
        <w:t xml:space="preserve">етского Союза П. А. </w:t>
      </w:r>
      <w:proofErr w:type="spellStart"/>
      <w:r w:rsidR="00E46DA5">
        <w:t>Бабичева</w:t>
      </w:r>
      <w:proofErr w:type="spellEnd"/>
      <w:r w:rsidR="00E46DA5">
        <w:t xml:space="preserve"> п. </w:t>
      </w:r>
      <w:proofErr w:type="spellStart"/>
      <w:r>
        <w:t>Выкатной</w:t>
      </w:r>
      <w:proofErr w:type="spellEnd"/>
      <w:r>
        <w:t xml:space="preserve">. Программа «Быть здоровым - </w:t>
      </w:r>
      <w:proofErr w:type="gramStart"/>
      <w:r>
        <w:t>здорово</w:t>
      </w:r>
      <w:proofErr w:type="gramEnd"/>
      <w:r>
        <w:t xml:space="preserve">!», автор - Светлана Семеновна </w:t>
      </w:r>
      <w:proofErr w:type="spellStart"/>
      <w:r>
        <w:t>Добоний</w:t>
      </w:r>
      <w:proofErr w:type="spellEnd"/>
      <w:r>
        <w:t>, педагог-психолог;</w:t>
      </w:r>
    </w:p>
    <w:p w:rsidR="007F318C" w:rsidRDefault="00E46DA5" w:rsidP="007F318C">
      <w:pPr>
        <w:ind w:firstLine="709"/>
        <w:jc w:val="both"/>
      </w:pPr>
      <w:r>
        <w:t>2 место - МКОУ ХМР СОШ с. </w:t>
      </w:r>
      <w:proofErr w:type="spellStart"/>
      <w:r w:rsidR="007F318C">
        <w:t>Батово</w:t>
      </w:r>
      <w:proofErr w:type="spellEnd"/>
      <w:r w:rsidR="007F318C">
        <w:t>. «Комплексная программа по профилактике наркомании, алкоголизма и асоциального поведения в подростковой и молодежной среде «Скажи жизни ДА!», автор - Мария Аркадьевна Молокова, заместитель директора по воспитательной работе;</w:t>
      </w:r>
    </w:p>
    <w:p w:rsidR="007F318C" w:rsidRDefault="007F318C" w:rsidP="007F318C">
      <w:pPr>
        <w:ind w:firstLine="709"/>
        <w:jc w:val="both"/>
      </w:pPr>
      <w:r>
        <w:t xml:space="preserve">3 место - МБОУ ХМР СОШ п. Горноправдинск. Программа профилактики злоупотребления ПАВ «Мы за ЗОЖ!», автор Виктория Николаевна </w:t>
      </w:r>
      <w:proofErr w:type="spellStart"/>
      <w:r>
        <w:t>Баранецкая</w:t>
      </w:r>
      <w:proofErr w:type="spellEnd"/>
      <w:r>
        <w:t>, педагог-психолог;</w:t>
      </w:r>
    </w:p>
    <w:p w:rsidR="00A2663B" w:rsidRDefault="007F318C" w:rsidP="007F318C">
      <w:pPr>
        <w:ind w:firstLine="709"/>
        <w:jc w:val="both"/>
      </w:pPr>
      <w:r>
        <w:t xml:space="preserve">3 место - МКОУ ХМР СОШ д. </w:t>
      </w:r>
      <w:proofErr w:type="spellStart"/>
      <w:r>
        <w:t>Согом</w:t>
      </w:r>
      <w:proofErr w:type="spellEnd"/>
      <w:r>
        <w:t xml:space="preserve">. Профилактическая программа, направленная на укрепление здоровья подрастающего поколения «Здоровое поколение», авторы - А.А. </w:t>
      </w:r>
      <w:proofErr w:type="spellStart"/>
      <w:r>
        <w:t>Кириакиди</w:t>
      </w:r>
      <w:proofErr w:type="spellEnd"/>
      <w:r>
        <w:t xml:space="preserve"> заместитель директора по воспитательной работе, Л.М. </w:t>
      </w:r>
      <w:proofErr w:type="spellStart"/>
      <w:r>
        <w:t>Башкова</w:t>
      </w:r>
      <w:proofErr w:type="spellEnd"/>
      <w:r>
        <w:t xml:space="preserve">, учитель математики. </w:t>
      </w:r>
    </w:p>
    <w:p w:rsidR="009A0106" w:rsidRPr="009A0106" w:rsidRDefault="00A2663B" w:rsidP="00A254D0">
      <w:pPr>
        <w:ind w:firstLine="709"/>
        <w:jc w:val="both"/>
      </w:pPr>
      <w:r>
        <w:t xml:space="preserve">- конкурс </w:t>
      </w:r>
      <w:r w:rsidR="009A0106" w:rsidRPr="009A0106">
        <w:t xml:space="preserve">стенгазет «Мир без наркотиков»; </w:t>
      </w:r>
    </w:p>
    <w:p w:rsidR="009A0106" w:rsidRPr="009A0106" w:rsidRDefault="009A0106" w:rsidP="007F318C">
      <w:pPr>
        <w:ind w:firstLine="709"/>
        <w:jc w:val="both"/>
      </w:pPr>
      <w:proofErr w:type="gramStart"/>
      <w:r w:rsidRPr="009A0106">
        <w:t>-социально-психологичес</w:t>
      </w:r>
      <w:r>
        <w:t xml:space="preserve">кое тестирование обучающихся в </w:t>
      </w:r>
      <w:r w:rsidRPr="009A0106">
        <w:t>общеобразовательных организациях, на</w:t>
      </w:r>
      <w:r>
        <w:t xml:space="preserve">правленное на раннее выявление </w:t>
      </w:r>
      <w:r w:rsidRPr="009A0106">
        <w:t xml:space="preserve">незаконного </w:t>
      </w:r>
      <w:r w:rsidRPr="009A0106">
        <w:lastRenderedPageBreak/>
        <w:t>потребления наркотических с</w:t>
      </w:r>
      <w:r>
        <w:t>ре</w:t>
      </w:r>
      <w:r w:rsidR="007F318C">
        <w:t>дств и психотропных веществ.</w:t>
      </w:r>
      <w:proofErr w:type="gramEnd"/>
      <w:r w:rsidR="007F318C">
        <w:t xml:space="preserve"> Охват обучающихся социально-психологическим тестированием составил 968 человек (100%). Из числа участников попадающих в группу «риска» нет</w:t>
      </w:r>
      <w:r w:rsidRPr="009A0106">
        <w:t xml:space="preserve">; </w:t>
      </w:r>
    </w:p>
    <w:p w:rsidR="009A0106" w:rsidRPr="009A0106" w:rsidRDefault="009A0106" w:rsidP="00A254D0">
      <w:pPr>
        <w:ind w:firstLine="709"/>
        <w:jc w:val="both"/>
      </w:pPr>
      <w:r w:rsidRPr="009A0106">
        <w:t>-демонстрации видеороликов/ фильм</w:t>
      </w:r>
      <w:r>
        <w:t xml:space="preserve">ов, проектов «Драматургическая </w:t>
      </w:r>
      <w:r w:rsidRPr="009A0106">
        <w:t>лаборатория «Я есть!», семинара «</w:t>
      </w:r>
      <w:r>
        <w:t xml:space="preserve">Совершенствование деятельности </w:t>
      </w:r>
      <w:r w:rsidRPr="009A0106">
        <w:t>субъектов системы профилактики наркомании» (текстова</w:t>
      </w:r>
      <w:r>
        <w:t xml:space="preserve">я информация, </w:t>
      </w:r>
      <w:proofErr w:type="spellStart"/>
      <w:r>
        <w:t>фотовидеоотчеты</w:t>
      </w:r>
      <w:proofErr w:type="spellEnd"/>
      <w:r>
        <w:t xml:space="preserve">, </w:t>
      </w:r>
      <w:r w:rsidRPr="009A0106">
        <w:t xml:space="preserve">презентации), по </w:t>
      </w:r>
      <w:r>
        <w:t xml:space="preserve">материалам книги Г.В. </w:t>
      </w:r>
      <w:proofErr w:type="spellStart"/>
      <w:r>
        <w:t>Зазулина</w:t>
      </w:r>
      <w:proofErr w:type="spellEnd"/>
      <w:r>
        <w:t xml:space="preserve"> </w:t>
      </w:r>
      <w:r w:rsidRPr="009A0106">
        <w:t xml:space="preserve">«Антинаркотическая политика в России». </w:t>
      </w:r>
      <w:r>
        <w:t xml:space="preserve">«Учебное пособие СМИ в системе </w:t>
      </w:r>
      <w:r w:rsidRPr="009A0106">
        <w:t>антинаркотических практик», презентации «</w:t>
      </w:r>
      <w:r>
        <w:t xml:space="preserve">Совершенствование деятельности </w:t>
      </w:r>
      <w:r w:rsidRPr="009A0106">
        <w:t>субъектов системы профилактики наркомании</w:t>
      </w:r>
      <w:r>
        <w:t xml:space="preserve">» (части 1-4), «Ценностный мир </w:t>
      </w:r>
      <w:r w:rsidRPr="009A0106">
        <w:t xml:space="preserve">человека и наркотическая анестезия»; </w:t>
      </w:r>
    </w:p>
    <w:p w:rsidR="009A0106" w:rsidRPr="009A0106" w:rsidRDefault="009A0106" w:rsidP="00A254D0">
      <w:pPr>
        <w:ind w:firstLine="709"/>
        <w:jc w:val="both"/>
      </w:pPr>
      <w:r w:rsidRPr="009A0106">
        <w:t>-с 1 сентября 2016 года введен курс «О</w:t>
      </w:r>
      <w:r>
        <w:t xml:space="preserve">сновы здорового образа жизни», </w:t>
      </w:r>
      <w:r w:rsidRPr="009A0106">
        <w:t>направленный на профилактику наркомании, ВИЧ инфициров</w:t>
      </w:r>
      <w:r>
        <w:t xml:space="preserve">ания, </w:t>
      </w:r>
      <w:r w:rsidRPr="009A0106">
        <w:t xml:space="preserve">употребления </w:t>
      </w:r>
      <w:proofErr w:type="spellStart"/>
      <w:r w:rsidRPr="009A0106">
        <w:t>психоактивных</w:t>
      </w:r>
      <w:proofErr w:type="spellEnd"/>
      <w:r w:rsidRPr="009A0106">
        <w:t xml:space="preserve"> веществ, форм</w:t>
      </w:r>
      <w:r>
        <w:t xml:space="preserve">ирования позитивного отношения </w:t>
      </w:r>
      <w:r w:rsidRPr="009A0106">
        <w:t>к здоровому образу жизни. В рамках ку</w:t>
      </w:r>
      <w:r>
        <w:t xml:space="preserve">рса проведены профилактические </w:t>
      </w:r>
      <w:r w:rsidRPr="009A0106">
        <w:t>мероприятия по предупреждению кур</w:t>
      </w:r>
      <w:r>
        <w:t xml:space="preserve">ения, употребления подростками </w:t>
      </w:r>
      <w:r w:rsidRPr="009A0106">
        <w:t xml:space="preserve">наркотических средств, психотропных веществ, алкогольных напитков; </w:t>
      </w:r>
    </w:p>
    <w:p w:rsidR="009A0106" w:rsidRPr="009A0106" w:rsidRDefault="009A0106" w:rsidP="00A254D0">
      <w:pPr>
        <w:ind w:firstLine="709"/>
        <w:jc w:val="both"/>
      </w:pPr>
      <w:r w:rsidRPr="009A0106">
        <w:t>-утверждены темы и сроки про</w:t>
      </w:r>
      <w:r>
        <w:t xml:space="preserve">ведения факультативных занятий </w:t>
      </w:r>
      <w:r w:rsidRPr="009A0106">
        <w:t>образовательного курса «Основы здоров</w:t>
      </w:r>
      <w:r>
        <w:t xml:space="preserve">ого образа жизни» на 2017-2018 </w:t>
      </w:r>
      <w:r w:rsidRPr="009A0106">
        <w:t xml:space="preserve">учебный год; </w:t>
      </w:r>
    </w:p>
    <w:p w:rsidR="009A0106" w:rsidRPr="009A0106" w:rsidRDefault="009A0106" w:rsidP="00A254D0">
      <w:pPr>
        <w:ind w:firstLine="709"/>
        <w:jc w:val="both"/>
      </w:pPr>
      <w:r w:rsidRPr="009A0106">
        <w:t>-на базе общеобразовательн</w:t>
      </w:r>
      <w:r>
        <w:t xml:space="preserve">ых организаций района проведен </w:t>
      </w:r>
      <w:r w:rsidRPr="009A0106">
        <w:t xml:space="preserve">легкоатлетический кросс «Золотая осень», охват участников составил 100%; </w:t>
      </w:r>
    </w:p>
    <w:p w:rsidR="009A0106" w:rsidRPr="009A0106" w:rsidRDefault="009A0106" w:rsidP="00A254D0">
      <w:pPr>
        <w:ind w:firstLine="709"/>
        <w:jc w:val="both"/>
      </w:pPr>
      <w:r w:rsidRPr="009A0106">
        <w:t>-</w:t>
      </w:r>
      <w:proofErr w:type="gramStart"/>
      <w:r w:rsidRPr="009A0106">
        <w:t>обучающиеся</w:t>
      </w:r>
      <w:proofErr w:type="gramEnd"/>
      <w:r w:rsidRPr="009A0106">
        <w:t xml:space="preserve"> Ханты-Мансийского район</w:t>
      </w:r>
      <w:r>
        <w:t xml:space="preserve">а приняли участие в первенстве </w:t>
      </w:r>
      <w:r w:rsidRPr="009A0106">
        <w:t>по национальным вид</w:t>
      </w:r>
      <w:r>
        <w:t xml:space="preserve">ам спорта на базе МКОУ ХМР СОШ </w:t>
      </w:r>
      <w:r w:rsidRPr="009A0106">
        <w:t xml:space="preserve">д. </w:t>
      </w:r>
      <w:proofErr w:type="spellStart"/>
      <w:r w:rsidRPr="009A0106">
        <w:t>Шапша</w:t>
      </w:r>
      <w:proofErr w:type="spellEnd"/>
      <w:r w:rsidRPr="009A0106">
        <w:t xml:space="preserve">», охват участников составил 67 обучающихся; </w:t>
      </w:r>
    </w:p>
    <w:p w:rsidR="009A0106" w:rsidRPr="009A0106" w:rsidRDefault="009A0106" w:rsidP="00A254D0">
      <w:pPr>
        <w:ind w:firstLine="709"/>
        <w:jc w:val="both"/>
      </w:pPr>
      <w:r w:rsidRPr="009A0106">
        <w:t>-приняли участие в окружных соревнованиях по</w:t>
      </w:r>
      <w:r>
        <w:t xml:space="preserve"> </w:t>
      </w:r>
      <w:proofErr w:type="spellStart"/>
      <w:r>
        <w:t>варкауту</w:t>
      </w:r>
      <w:proofErr w:type="spellEnd"/>
      <w:r>
        <w:t xml:space="preserve"> в г. Ханты</w:t>
      </w:r>
      <w:r w:rsidR="005471F5">
        <w:t>-</w:t>
      </w:r>
      <w:r>
        <w:t xml:space="preserve">Мансийске, </w:t>
      </w:r>
      <w:r w:rsidRPr="009A0106">
        <w:t xml:space="preserve">приняли участие 5 человек; </w:t>
      </w:r>
    </w:p>
    <w:p w:rsidR="009A0106" w:rsidRPr="009A0106" w:rsidRDefault="009A0106" w:rsidP="00A254D0">
      <w:pPr>
        <w:ind w:firstLine="709"/>
        <w:jc w:val="both"/>
      </w:pPr>
      <w:r w:rsidRPr="009A0106">
        <w:t>-в рамках соревнования «Кросс н</w:t>
      </w:r>
      <w:r>
        <w:t xml:space="preserve">ации 2017» общеобразовательные </w:t>
      </w:r>
      <w:r w:rsidRPr="009A0106">
        <w:t xml:space="preserve">организации провели соревнования, охват составил 100% обучающихся; </w:t>
      </w:r>
    </w:p>
    <w:p w:rsidR="009A0106" w:rsidRPr="009A0106" w:rsidRDefault="009A0106" w:rsidP="00A254D0">
      <w:pPr>
        <w:ind w:firstLine="709"/>
        <w:jc w:val="both"/>
      </w:pPr>
      <w:r w:rsidRPr="009A0106">
        <w:t>-во всех дошкольных учрежден</w:t>
      </w:r>
      <w:r>
        <w:t xml:space="preserve">иях также проведены спортивные </w:t>
      </w:r>
      <w:r w:rsidRPr="009A0106">
        <w:t>мероприятия «Мы укрепляем здоровье» (заря</w:t>
      </w:r>
      <w:r>
        <w:t xml:space="preserve">дки, игры, прогулки, экскурсии </w:t>
      </w:r>
      <w:r w:rsidRPr="009A0106">
        <w:t xml:space="preserve">на свежем воздухе); </w:t>
      </w:r>
    </w:p>
    <w:p w:rsidR="009A0106" w:rsidRPr="009A0106" w:rsidRDefault="009A0106" w:rsidP="00A254D0">
      <w:pPr>
        <w:ind w:firstLine="709"/>
        <w:jc w:val="both"/>
      </w:pPr>
      <w:r w:rsidRPr="009A0106">
        <w:t>-проведен набор в 23 объединен</w:t>
      </w:r>
      <w:r>
        <w:t xml:space="preserve">ия дополнительного образования </w:t>
      </w:r>
      <w:r w:rsidRPr="009A0106">
        <w:t>физкультурно-спортивной направленности, которые реализуются в 15 населенных пунктах Ханты-Мансийског</w:t>
      </w:r>
      <w:r w:rsidR="00A254D0">
        <w:t xml:space="preserve">о района: </w:t>
      </w:r>
      <w:proofErr w:type="gramStart"/>
      <w:r w:rsidR="00A254D0">
        <w:t xml:space="preserve">«Спортивная секция», </w:t>
      </w:r>
      <w:r w:rsidRPr="009A0106">
        <w:t>«Белая ладья», «Настольный теннис»,</w:t>
      </w:r>
      <w:r w:rsidR="00A254D0">
        <w:t xml:space="preserve"> «Шахматный клуб», «Спортивная </w:t>
      </w:r>
      <w:r w:rsidRPr="009A0106">
        <w:t>секция», «Национальные виды спорта», «</w:t>
      </w:r>
      <w:r w:rsidR="00A254D0">
        <w:t xml:space="preserve">Юный шахматист», «Мир шахмат», </w:t>
      </w:r>
      <w:r w:rsidRPr="009A0106">
        <w:t>«Спортивный клуб», «Волейбол», «Шахматы», «Будь здор</w:t>
      </w:r>
      <w:r w:rsidR="00A254D0">
        <w:t xml:space="preserve">ов», «Волейбол», </w:t>
      </w:r>
      <w:r w:rsidRPr="009A0106">
        <w:t>«Национальные виды спорта», «Север</w:t>
      </w:r>
      <w:r w:rsidR="00A254D0">
        <w:t xml:space="preserve">ное многоборье», «Атлетическая </w:t>
      </w:r>
      <w:r w:rsidRPr="009A0106">
        <w:t xml:space="preserve">гимнастика», «Плавание», «Баскетбол», «Фитнес-аэробика», «Пауэрлифтинг». </w:t>
      </w:r>
      <w:proofErr w:type="gramEnd"/>
    </w:p>
    <w:p w:rsidR="009A0106" w:rsidRPr="009A0106" w:rsidRDefault="009A0106" w:rsidP="00A254D0">
      <w:pPr>
        <w:ind w:firstLine="709"/>
        <w:jc w:val="both"/>
      </w:pPr>
      <w:r w:rsidRPr="009A0106">
        <w:t>Проведенными спортивными м</w:t>
      </w:r>
      <w:r w:rsidR="00A254D0">
        <w:t xml:space="preserve">ероприятиями, направленными на </w:t>
      </w:r>
      <w:r w:rsidRPr="009A0106">
        <w:t>пропаганду здорового образа жизни, прив</w:t>
      </w:r>
      <w:r w:rsidR="00A254D0">
        <w:t xml:space="preserve">лечены 100% </w:t>
      </w:r>
      <w:proofErr w:type="gramStart"/>
      <w:r w:rsidR="00A254D0">
        <w:t>обучающихся</w:t>
      </w:r>
      <w:proofErr w:type="gramEnd"/>
      <w:r w:rsidR="00A254D0">
        <w:t xml:space="preserve">, в том </w:t>
      </w:r>
      <w:r w:rsidRPr="009A0106">
        <w:t xml:space="preserve">числе, и несовершеннолетние, находящиеся в социально опасном положении. </w:t>
      </w:r>
    </w:p>
    <w:p w:rsidR="00A2663B" w:rsidRDefault="00A2663B" w:rsidP="00A254D0">
      <w:pPr>
        <w:ind w:firstLine="709"/>
        <w:jc w:val="both"/>
      </w:pPr>
      <w:r>
        <w:t xml:space="preserve">С целью повышения профессионального уровня </w:t>
      </w:r>
      <w:r w:rsidR="009A0106" w:rsidRPr="009A0106">
        <w:t>проведен районный семинар-тренинг</w:t>
      </w:r>
      <w:r w:rsidR="00A254D0">
        <w:t xml:space="preserve"> для педагогических работников </w:t>
      </w:r>
      <w:r w:rsidR="009A0106" w:rsidRPr="009A0106">
        <w:t xml:space="preserve">района на тему «Профилактика наркологических </w:t>
      </w:r>
      <w:r w:rsidR="00A254D0">
        <w:t xml:space="preserve">заболеваний среди несовершеннолетних». </w:t>
      </w:r>
      <w:r w:rsidR="009A0106" w:rsidRPr="009A0106">
        <w:t>Организатором семи</w:t>
      </w:r>
      <w:r w:rsidR="00A254D0">
        <w:t xml:space="preserve">нара-тренинга выступил комитет </w:t>
      </w:r>
      <w:r w:rsidR="009A0106" w:rsidRPr="009A0106">
        <w:t xml:space="preserve">по образованию, </w:t>
      </w:r>
      <w:proofErr w:type="spellStart"/>
      <w:r w:rsidR="009A0106" w:rsidRPr="009A0106">
        <w:t>соорганизатор</w:t>
      </w:r>
      <w:proofErr w:type="spellEnd"/>
      <w:r w:rsidR="009A0106" w:rsidRPr="009A0106">
        <w:t xml:space="preserve"> -</w:t>
      </w:r>
      <w:r>
        <w:t xml:space="preserve"> </w:t>
      </w:r>
      <w:r w:rsidR="00A254D0">
        <w:t xml:space="preserve">БУ ХМАО-Югры «Ханты-Мансийская </w:t>
      </w:r>
      <w:r w:rsidR="009A0106" w:rsidRPr="009A0106">
        <w:t>клиническая психоневрологическая б</w:t>
      </w:r>
      <w:r w:rsidR="00A254D0">
        <w:t xml:space="preserve">ольница». Рассмотрены вопросы: </w:t>
      </w:r>
      <w:r w:rsidR="009A0106" w:rsidRPr="009A0106">
        <w:t>«Психогенез зависимостей», «Оценка инди</w:t>
      </w:r>
      <w:r>
        <w:t>видуального риска адди</w:t>
      </w:r>
      <w:r w:rsidR="00A254D0">
        <w:t xml:space="preserve">тивного </w:t>
      </w:r>
      <w:r w:rsidR="009A0106" w:rsidRPr="009A0106">
        <w:t>поведения у подростков», «Профилактика нар</w:t>
      </w:r>
      <w:r w:rsidR="00A254D0">
        <w:t xml:space="preserve">кологических заболеваний среди </w:t>
      </w:r>
      <w:r w:rsidR="009A0106" w:rsidRPr="009A0106">
        <w:t>несовершеннолетних», «Акцентуации личн</w:t>
      </w:r>
      <w:r w:rsidR="00A254D0">
        <w:t xml:space="preserve">ости», тренинг по профилактике </w:t>
      </w:r>
      <w:proofErr w:type="spellStart"/>
      <w:r w:rsidR="009A0106" w:rsidRPr="009A0106">
        <w:t>табакокурения</w:t>
      </w:r>
      <w:proofErr w:type="spellEnd"/>
      <w:r w:rsidR="009A0106" w:rsidRPr="009A0106">
        <w:t xml:space="preserve"> у старшеклассников, т</w:t>
      </w:r>
      <w:r>
        <w:t>ренинг «Навыки жизни».</w:t>
      </w:r>
      <w:r w:rsidR="00A254D0">
        <w:t xml:space="preserve"> </w:t>
      </w:r>
      <w:r>
        <w:t>В</w:t>
      </w:r>
      <w:r w:rsidRPr="009A0106">
        <w:t xml:space="preserve"> семинаре </w:t>
      </w:r>
      <w:r w:rsidR="00A254D0">
        <w:t xml:space="preserve">приняли </w:t>
      </w:r>
      <w:r w:rsidR="009A0106" w:rsidRPr="009A0106">
        <w:t>участие 7 врачей и психологов</w:t>
      </w:r>
      <w:r w:rsidR="00A254D0">
        <w:t xml:space="preserve"> БУ ХМАО-Югры «Ханты</w:t>
      </w:r>
      <w:r>
        <w:t>-</w:t>
      </w:r>
      <w:r w:rsidR="00A254D0">
        <w:t xml:space="preserve">Мансийская </w:t>
      </w:r>
      <w:r w:rsidR="009A0106" w:rsidRPr="009A0106">
        <w:t>клиническая психоневрологическа</w:t>
      </w:r>
      <w:r w:rsidR="00A254D0">
        <w:t xml:space="preserve">я больница». Охват составил 30 педагогических работников </w:t>
      </w:r>
      <w:r w:rsidR="009A0106" w:rsidRPr="009A0106">
        <w:lastRenderedPageBreak/>
        <w:t>образовательных</w:t>
      </w:r>
      <w:r w:rsidR="00A254D0">
        <w:t xml:space="preserve"> организаций района. Участники семинара выработали общую </w:t>
      </w:r>
      <w:r w:rsidR="009A0106" w:rsidRPr="009A0106">
        <w:t>стратегию основных направлений де</w:t>
      </w:r>
      <w:r w:rsidR="00A254D0">
        <w:t xml:space="preserve">ятельности </w:t>
      </w:r>
      <w:r w:rsidR="009A0106" w:rsidRPr="009A0106">
        <w:t xml:space="preserve">по противодействию курению, незаконному </w:t>
      </w:r>
      <w:r w:rsidR="00A254D0">
        <w:t xml:space="preserve">обороту наркотических средств, </w:t>
      </w:r>
      <w:r w:rsidR="009A0106" w:rsidRPr="009A0106">
        <w:t>психотро</w:t>
      </w:r>
      <w:r w:rsidR="00A254D0">
        <w:t xml:space="preserve">пных веществ и их </w:t>
      </w:r>
      <w:proofErr w:type="spellStart"/>
      <w:r w:rsidR="00A254D0">
        <w:t>прекурсоров</w:t>
      </w:r>
      <w:proofErr w:type="spellEnd"/>
      <w:r w:rsidR="00A254D0">
        <w:t xml:space="preserve">. </w:t>
      </w:r>
      <w:r w:rsidR="009A0106" w:rsidRPr="009A0106">
        <w:t>с целью оказания консультати</w:t>
      </w:r>
      <w:r w:rsidR="00A254D0">
        <w:t xml:space="preserve">вной и просветительской помощи </w:t>
      </w:r>
      <w:r w:rsidR="009A0106" w:rsidRPr="009A0106">
        <w:t>родителям (законным представителям) и</w:t>
      </w:r>
      <w:r w:rsidR="00A254D0">
        <w:t xml:space="preserve"> несовершеннолетним</w:t>
      </w:r>
      <w:r>
        <w:t>. Н</w:t>
      </w:r>
      <w:r w:rsidR="00A254D0">
        <w:t xml:space="preserve">а базе 23 образовательных учреждений </w:t>
      </w:r>
      <w:r w:rsidR="009A0106" w:rsidRPr="009A0106">
        <w:t>Хант</w:t>
      </w:r>
      <w:r w:rsidR="00A254D0">
        <w:t xml:space="preserve">ы-Мансийского района действуют </w:t>
      </w:r>
      <w:r w:rsidR="009A0106" w:rsidRPr="009A0106">
        <w:t>консультационные пункты</w:t>
      </w:r>
      <w:r>
        <w:t>.</w:t>
      </w:r>
      <w:r w:rsidR="009A0106" w:rsidRPr="009A0106">
        <w:t xml:space="preserve"> </w:t>
      </w:r>
    </w:p>
    <w:p w:rsidR="009A0106" w:rsidRPr="009A0106" w:rsidRDefault="009A0106" w:rsidP="00A254D0">
      <w:pPr>
        <w:ind w:firstLine="709"/>
        <w:jc w:val="both"/>
      </w:pPr>
      <w:proofErr w:type="gramStart"/>
      <w:r w:rsidRPr="009A0106">
        <w:t xml:space="preserve">Информирование и консультирование </w:t>
      </w:r>
      <w:r w:rsidR="00A254D0">
        <w:t xml:space="preserve">родительской общественности по </w:t>
      </w:r>
      <w:r w:rsidRPr="009A0106">
        <w:t>вопросам профилактики орган</w:t>
      </w:r>
      <w:r w:rsidR="00A254D0">
        <w:t xml:space="preserve">изуется посредством оформления </w:t>
      </w:r>
      <w:r w:rsidRPr="009A0106">
        <w:t>информационных стендов с ука</w:t>
      </w:r>
      <w:r w:rsidR="00A254D0">
        <w:t xml:space="preserve">занием полезной информации (об </w:t>
      </w:r>
      <w:r w:rsidRPr="009A0106">
        <w:t>организованной службе в ХМАО-Югр</w:t>
      </w:r>
      <w:r w:rsidR="00A254D0">
        <w:t xml:space="preserve">е «Экстренная детская помощь», </w:t>
      </w:r>
      <w:r w:rsidRPr="009A0106">
        <w:t>которая оказывает экстренную социально-психологиче</w:t>
      </w:r>
      <w:r w:rsidR="00A254D0">
        <w:t>скую и социально</w:t>
      </w:r>
      <w:r w:rsidR="00A2663B">
        <w:t>-</w:t>
      </w:r>
      <w:r w:rsidR="00A254D0">
        <w:t xml:space="preserve">педагогическую </w:t>
      </w:r>
      <w:r w:rsidRPr="009A0106">
        <w:t>помощь несовершенно</w:t>
      </w:r>
      <w:r w:rsidR="00A254D0">
        <w:t xml:space="preserve">летним и их семьям, попавшим в </w:t>
      </w:r>
      <w:r w:rsidRPr="009A0106">
        <w:t xml:space="preserve">кризисные и чрезвычайные ситуации, </w:t>
      </w:r>
      <w:r w:rsidR="00A254D0">
        <w:t xml:space="preserve">обеспечивает психологическое и </w:t>
      </w:r>
      <w:r w:rsidRPr="009A0106">
        <w:t>педагогическое сопровождение несовершеннолетних, находящ</w:t>
      </w:r>
      <w:r w:rsidR="00A254D0">
        <w:t xml:space="preserve">ихся в </w:t>
      </w:r>
      <w:r w:rsidRPr="009A0106">
        <w:t>социально опасном положении), а</w:t>
      </w:r>
      <w:r w:rsidR="00A254D0">
        <w:t xml:space="preserve"> также размещения методических </w:t>
      </w:r>
      <w:r w:rsidRPr="009A0106">
        <w:t>рекомендаций на тему</w:t>
      </w:r>
      <w:proofErr w:type="gramEnd"/>
      <w:r w:rsidRPr="009A0106">
        <w:t xml:space="preserve"> «Опасное погру</w:t>
      </w:r>
      <w:r w:rsidR="00A254D0">
        <w:t xml:space="preserve">жение», памяток, статей в сети </w:t>
      </w:r>
      <w:r w:rsidRPr="009A0106">
        <w:t xml:space="preserve">Интернет на официальных сайтах образовательных организаций. </w:t>
      </w:r>
    </w:p>
    <w:p w:rsidR="009A0106" w:rsidRPr="009A0106" w:rsidRDefault="009A0106" w:rsidP="00611EDF">
      <w:pPr>
        <w:ind w:firstLine="709"/>
        <w:jc w:val="both"/>
      </w:pPr>
      <w:r w:rsidRPr="009A0106">
        <w:t>В рамках межведомственного взаимод</w:t>
      </w:r>
      <w:r w:rsidR="00A254D0">
        <w:t xml:space="preserve">ействия организованы ежегодные </w:t>
      </w:r>
      <w:r w:rsidRPr="009A0106">
        <w:t>выездные встречи с родителями (зако</w:t>
      </w:r>
      <w:r w:rsidR="00A254D0">
        <w:t xml:space="preserve">нными представителями) на базе </w:t>
      </w:r>
      <w:r w:rsidRPr="009A0106">
        <w:t>образовательных учреждений Ханты-Ман</w:t>
      </w:r>
      <w:r w:rsidR="00A254D0">
        <w:t xml:space="preserve">сийского района. Специалистами </w:t>
      </w:r>
      <w:r w:rsidRPr="009A0106">
        <w:t>различных ведомств г.</w:t>
      </w:r>
      <w:r w:rsidR="00E46DA5">
        <w:rPr>
          <w:lang w:val="en-US"/>
        </w:rPr>
        <w:t> </w:t>
      </w:r>
      <w:r w:rsidRPr="009A0106">
        <w:t>Ханты-Мансийска пр</w:t>
      </w:r>
      <w:r w:rsidR="00A254D0">
        <w:t xml:space="preserve">очитаны лекции по профилактике </w:t>
      </w:r>
      <w:r w:rsidRPr="009A0106">
        <w:t>незаконного употребления и оборота наркотических средств и пс</w:t>
      </w:r>
      <w:r w:rsidR="00A254D0">
        <w:t xml:space="preserve">ихотропных </w:t>
      </w:r>
      <w:r w:rsidRPr="009A0106">
        <w:t>веществ. В выездных встречах приняли</w:t>
      </w:r>
      <w:r w:rsidR="00A254D0">
        <w:t xml:space="preserve"> участие представители системы </w:t>
      </w:r>
      <w:r w:rsidRPr="009A0106">
        <w:t xml:space="preserve">профилактики округа и района: </w:t>
      </w:r>
      <w:proofErr w:type="gramStart"/>
      <w:r w:rsidRPr="009A0106">
        <w:t xml:space="preserve">УМВД России по Ханты-Мансийскому автономному округу-Югре; </w:t>
      </w:r>
      <w:r w:rsidR="00611EDF">
        <w:t>Ханты-Мансийского</w:t>
      </w:r>
      <w:r w:rsidRPr="009A0106">
        <w:t xml:space="preserve"> </w:t>
      </w:r>
      <w:r w:rsidR="00611EDF">
        <w:t>межрайонного следственного</w:t>
      </w:r>
      <w:r w:rsidRPr="009A0106">
        <w:t xml:space="preserve"> отдел</w:t>
      </w:r>
      <w:r w:rsidR="00611EDF">
        <w:t>а</w:t>
      </w:r>
      <w:r w:rsidRPr="009A0106">
        <w:t xml:space="preserve"> следственного управления Следственного комитета Российской Федерации по ХМАО-Югре; БУ ХМАО-Югры «Ханты-Мансийская клиническая </w:t>
      </w:r>
      <w:r w:rsidR="00A254D0">
        <w:t>психоневрологическая больница»</w:t>
      </w:r>
      <w:r w:rsidR="00611EDF">
        <w:t xml:space="preserve">; </w:t>
      </w:r>
      <w:r w:rsidRPr="009A0106">
        <w:t xml:space="preserve">КУ ХМАО-Югры «Центр по профилактике и борьбе со СПИД»; </w:t>
      </w:r>
      <w:r w:rsidR="00611EDF">
        <w:t>участковые уполномоченные</w:t>
      </w:r>
      <w:r w:rsidRPr="009A0106">
        <w:t xml:space="preserve"> пол</w:t>
      </w:r>
      <w:r w:rsidR="00611EDF">
        <w:t>иции МОМВД России</w:t>
      </w:r>
      <w:r w:rsidR="00A254D0">
        <w:t xml:space="preserve"> «Ханты</w:t>
      </w:r>
      <w:r w:rsidR="00611EDF">
        <w:t>-</w:t>
      </w:r>
      <w:r w:rsidR="00A254D0">
        <w:t>Мансийский</w:t>
      </w:r>
      <w:r w:rsidRPr="009A0106">
        <w:t xml:space="preserve">»; </w:t>
      </w:r>
      <w:r w:rsidR="00611EDF">
        <w:t>комиссии</w:t>
      </w:r>
      <w:r w:rsidRPr="009A0106">
        <w:t xml:space="preserve"> по делам несоверше</w:t>
      </w:r>
      <w:r w:rsidR="00A254D0">
        <w:t xml:space="preserve">ннолетних и защите их прав при </w:t>
      </w:r>
      <w:r w:rsidRPr="009A0106">
        <w:t xml:space="preserve">администрации Ханты-Мансийского района. </w:t>
      </w:r>
      <w:proofErr w:type="gramEnd"/>
    </w:p>
    <w:p w:rsidR="009A0106" w:rsidRPr="009A0106" w:rsidRDefault="009A0106" w:rsidP="00A254D0">
      <w:pPr>
        <w:ind w:firstLine="709"/>
        <w:jc w:val="both"/>
      </w:pPr>
      <w:r w:rsidRPr="009A0106">
        <w:t xml:space="preserve">В 2017 году проведено 10 выездов </w:t>
      </w:r>
      <w:r w:rsidR="00A254D0">
        <w:t xml:space="preserve">специалистов в образовательные </w:t>
      </w:r>
      <w:r w:rsidRPr="009A0106">
        <w:t>организации. Охват составил 800 уча</w:t>
      </w:r>
      <w:r w:rsidR="00A254D0">
        <w:t xml:space="preserve">щихся, 300 родителей (законных </w:t>
      </w:r>
      <w:r w:rsidRPr="009A0106">
        <w:t xml:space="preserve">представителей). </w:t>
      </w:r>
    </w:p>
    <w:p w:rsidR="009A0106" w:rsidRPr="009A0106" w:rsidRDefault="009A0106" w:rsidP="00A254D0">
      <w:pPr>
        <w:ind w:firstLine="709"/>
        <w:jc w:val="both"/>
      </w:pPr>
      <w:r w:rsidRPr="009A0106">
        <w:t>Совместно с участковыми уполномоченными</w:t>
      </w:r>
      <w:r w:rsidR="00A254D0">
        <w:t xml:space="preserve"> полиции населенных </w:t>
      </w:r>
      <w:r w:rsidRPr="009A0106">
        <w:t>пунктов района осуществляются рей</w:t>
      </w:r>
      <w:r w:rsidR="00611EDF">
        <w:t>ды педагогическо</w:t>
      </w:r>
      <w:r w:rsidR="00A254D0">
        <w:t xml:space="preserve">-родительских </w:t>
      </w:r>
      <w:r w:rsidRPr="009A0106">
        <w:t>патрулей, направленные на предотвращени</w:t>
      </w:r>
      <w:r w:rsidR="00A254D0">
        <w:t xml:space="preserve">е незаконной торговли табачной продукцией и табачных изделий </w:t>
      </w:r>
      <w:r w:rsidRPr="009A0106">
        <w:t>несоверш</w:t>
      </w:r>
      <w:r w:rsidR="00A254D0">
        <w:t xml:space="preserve">еннолетним, запрет потребления </w:t>
      </w:r>
      <w:r w:rsidRPr="009A0106">
        <w:t>табака несовершеннолетними, запрет вовлечен</w:t>
      </w:r>
      <w:r w:rsidR="00A254D0">
        <w:t xml:space="preserve">ия детей в процесс потребления табака. </w:t>
      </w:r>
      <w:r w:rsidRPr="009A0106">
        <w:t>В результате реализации мероприяти</w:t>
      </w:r>
      <w:r w:rsidR="00A254D0">
        <w:t xml:space="preserve">й по формированию у подростков </w:t>
      </w:r>
      <w:r w:rsidRPr="009A0106">
        <w:t xml:space="preserve">негативного отношения к употреблению </w:t>
      </w:r>
      <w:r w:rsidR="00A254D0">
        <w:t xml:space="preserve">наркотических средств и других </w:t>
      </w:r>
      <w:r w:rsidRPr="009A0106">
        <w:t xml:space="preserve">одурманивающих средств достигнуты следующие показатели: </w:t>
      </w:r>
    </w:p>
    <w:p w:rsidR="009A0106" w:rsidRPr="009A0106" w:rsidRDefault="009A0106" w:rsidP="00A254D0">
      <w:pPr>
        <w:ind w:firstLine="709"/>
        <w:jc w:val="both"/>
      </w:pPr>
      <w:r w:rsidRPr="009A0106">
        <w:t>-количество образовательных организ</w:t>
      </w:r>
      <w:r w:rsidR="00A254D0">
        <w:t xml:space="preserve">аций Ханты-Мансийского района, </w:t>
      </w:r>
      <w:r w:rsidR="00611EDF">
        <w:t>реализующих планы мероприятий</w:t>
      </w:r>
      <w:r w:rsidRPr="009A0106">
        <w:t>,</w:t>
      </w:r>
      <w:r w:rsidR="00A254D0">
        <w:t xml:space="preserve"> направленные на мотивирование </w:t>
      </w:r>
      <w:r w:rsidRPr="009A0106">
        <w:t>несовершеннолетних на здоровый образ жизн</w:t>
      </w:r>
      <w:r w:rsidR="00A254D0">
        <w:t xml:space="preserve">и и участие в профилактических </w:t>
      </w:r>
      <w:r w:rsidRPr="009A0106">
        <w:t>мероприятиях по популяризации стиля жизни, способствую</w:t>
      </w:r>
      <w:r w:rsidR="00A254D0">
        <w:t xml:space="preserve">щего сохранению </w:t>
      </w:r>
      <w:r w:rsidRPr="009A0106">
        <w:t xml:space="preserve">и укреплению здоровья -39 (100%); </w:t>
      </w:r>
    </w:p>
    <w:p w:rsidR="00A254D0" w:rsidRDefault="009A0106" w:rsidP="00A254D0">
      <w:pPr>
        <w:ind w:firstLine="709"/>
        <w:jc w:val="both"/>
      </w:pPr>
      <w:r w:rsidRPr="009A0106">
        <w:t>-количество обучающихся</w:t>
      </w:r>
      <w:r w:rsidR="00A254D0">
        <w:t xml:space="preserve">, охваченных профилактическими </w:t>
      </w:r>
      <w:r w:rsidRPr="009A0106">
        <w:t>меропр</w:t>
      </w:r>
      <w:r w:rsidR="00A254D0">
        <w:t xml:space="preserve">иятиями, 2090 учащихся (100%); </w:t>
      </w:r>
    </w:p>
    <w:p w:rsidR="0076111A" w:rsidRPr="0076111A" w:rsidRDefault="00A254D0" w:rsidP="00611EDF">
      <w:pPr>
        <w:ind w:firstLine="709"/>
        <w:jc w:val="both"/>
      </w:pPr>
      <w:r>
        <w:t xml:space="preserve">- </w:t>
      </w:r>
      <w:r w:rsidR="009A0106" w:rsidRPr="009A0106">
        <w:t>обучающихся, состоящих на учете в</w:t>
      </w:r>
      <w:r>
        <w:t xml:space="preserve"> БУ ХМАО-Югры «Ханты-Мансийская </w:t>
      </w:r>
      <w:r w:rsidR="009A0106" w:rsidRPr="009A0106">
        <w:t xml:space="preserve">клиническая психоневрологическая больница» </w:t>
      </w:r>
      <w:r>
        <w:t xml:space="preserve">по причине </w:t>
      </w:r>
      <w:r w:rsidR="009A0106" w:rsidRPr="009A0106">
        <w:t>распития спиртных напитков, злоупотреблен</w:t>
      </w:r>
      <w:r>
        <w:t xml:space="preserve">ия наркотическими средствами и </w:t>
      </w:r>
      <w:r w:rsidR="009A0106" w:rsidRPr="009A0106">
        <w:t>психотропными вещест</w:t>
      </w:r>
      <w:r>
        <w:t>вами, на сегодняшний день нет.</w:t>
      </w:r>
    </w:p>
    <w:p w:rsidR="00BF747C" w:rsidRDefault="004444DF" w:rsidP="00611EDF">
      <w:pPr>
        <w:shd w:val="clear" w:color="auto" w:fill="FFFFFF"/>
        <w:ind w:firstLine="709"/>
        <w:jc w:val="both"/>
      </w:pPr>
      <w:r w:rsidRPr="00611EDF">
        <w:lastRenderedPageBreak/>
        <w:t xml:space="preserve">Работа по профилактике наркомании ведется путем формирования широкого спектра культурно-досуговых услуг, предоставляемых учреждениями культуры населению и проведением различного рода массовых мероприятий поселкового, </w:t>
      </w:r>
      <w:proofErr w:type="spellStart"/>
      <w:r w:rsidRPr="00611EDF">
        <w:t>межпоселенческого</w:t>
      </w:r>
      <w:proofErr w:type="spellEnd"/>
      <w:r w:rsidRPr="00611EDF">
        <w:t xml:space="preserve"> и районного уровня.</w:t>
      </w:r>
    </w:p>
    <w:p w:rsidR="007F318C" w:rsidRDefault="007F318C" w:rsidP="007F318C">
      <w:pPr>
        <w:shd w:val="clear" w:color="auto" w:fill="FFFFFF"/>
        <w:ind w:firstLine="709"/>
        <w:jc w:val="both"/>
      </w:pPr>
      <w:r>
        <w:t>В учреждениях культуры и досуга для жителей района демонстрируются фильмы по формированию положительного примера здорового образа жизни с последующим обсуждением, проводятся лекции, беседы, конкурсы, выставки книг, игровые программы, литературные часы.</w:t>
      </w:r>
    </w:p>
    <w:p w:rsidR="007F318C" w:rsidRDefault="007F318C" w:rsidP="007F318C">
      <w:pPr>
        <w:shd w:val="clear" w:color="auto" w:fill="FFFFFF"/>
        <w:ind w:firstLine="709"/>
        <w:jc w:val="both"/>
      </w:pPr>
      <w:r>
        <w:t xml:space="preserve">На базе отделений муниципального казенного учреждения Ханты-Мансийского района «Централизованная библиотечная система» функционируют 20 клубов по интересам. Основными формами проведения мероприятий являются: уроки здоровья, профилактические беседы о вреде наркотиков и алкоголизма; тематические выставки, конкурсы рисунков, оформлены книжные выставки «Здорово </w:t>
      </w:r>
      <w:proofErr w:type="gramStart"/>
      <w:r>
        <w:t>быть-здоровым</w:t>
      </w:r>
      <w:proofErr w:type="gramEnd"/>
      <w:r>
        <w:t>!», «Курить - здоровью вредить!», «Пьянству бой!», «Планета здоровья», выпущен буклет полезных советов. В рамках проведения Всемирного дня без табака были организованы: полезный час «Мы за здоровый образ жизни», урок - игра «Здоровье это здорово!», комплексное мероприятие «Мы за здоровый образ жизни», анкетирование «Всем миром против вредных привычек»; экологическая антитабачная акция «</w:t>
      </w:r>
      <w:proofErr w:type="gramStart"/>
      <w:r>
        <w:t>Чтению-Да</w:t>
      </w:r>
      <w:proofErr w:type="gramEnd"/>
      <w:r>
        <w:t>! Курению – нет! Откажись от сигарет!» и другие.</w:t>
      </w:r>
    </w:p>
    <w:p w:rsidR="007F318C" w:rsidRDefault="007F318C" w:rsidP="007F318C">
      <w:pPr>
        <w:shd w:val="clear" w:color="auto" w:fill="FFFFFF"/>
        <w:ind w:firstLine="709"/>
        <w:jc w:val="both"/>
      </w:pPr>
      <w:r>
        <w:t xml:space="preserve">С сентября 2017 года запущен первый этап вариативной программы «Жить </w:t>
      </w:r>
      <w:proofErr w:type="gramStart"/>
      <w:r>
        <w:t>здорово</w:t>
      </w:r>
      <w:proofErr w:type="gramEnd"/>
      <w:r>
        <w:t>», в который входят командные соревнования физкультурно-спортивного комплекса «Готов к труду и обороне» среди классов общеобразовательных учреждений, целью которой является популяризация здорового образа жизни, профилактика наркомании противодейств</w:t>
      </w:r>
      <w:r w:rsidR="007C38E3">
        <w:t>ие злоупотреблению наркотическими</w:t>
      </w:r>
      <w:r>
        <w:t xml:space="preserve"> средств</w:t>
      </w:r>
      <w:r w:rsidR="007C38E3">
        <w:t>ами</w:t>
      </w:r>
      <w:r>
        <w:t xml:space="preserve"> среди детей и подростков.</w:t>
      </w:r>
    </w:p>
    <w:p w:rsidR="007F318C" w:rsidRDefault="007F318C" w:rsidP="007F318C">
      <w:pPr>
        <w:shd w:val="clear" w:color="auto" w:fill="FFFFFF"/>
        <w:ind w:firstLine="709"/>
        <w:jc w:val="both"/>
      </w:pPr>
      <w:r>
        <w:t xml:space="preserve">В октябре 2017 года в п. Горноправдинск организован первый семейный спортивный фестиваль Ханты-Мансийского района "Мы за ЗОЖ", в фестивале приняли участие 14 семей из поселков Горноправдинск, Сибирский, деревни </w:t>
      </w:r>
      <w:proofErr w:type="spellStart"/>
      <w:r>
        <w:t>Шапша</w:t>
      </w:r>
      <w:proofErr w:type="spellEnd"/>
      <w:r>
        <w:t xml:space="preserve"> и села </w:t>
      </w:r>
      <w:proofErr w:type="spellStart"/>
      <w:r>
        <w:t>Нялинское</w:t>
      </w:r>
      <w:proofErr w:type="spellEnd"/>
      <w:r>
        <w:t>, основной целью фестиваля "Мы за ЗОЖ" является формирование негативного отношения к незаконному употреблению наркотических средств.</w:t>
      </w:r>
    </w:p>
    <w:p w:rsidR="007F318C" w:rsidRDefault="007F318C" w:rsidP="007F318C">
      <w:pPr>
        <w:shd w:val="clear" w:color="auto" w:fill="FFFFFF"/>
        <w:ind w:firstLine="709"/>
        <w:jc w:val="both"/>
      </w:pPr>
      <w:proofErr w:type="gramStart"/>
      <w:r>
        <w:t xml:space="preserve">В целях пресечения фактов вовлечения несовершеннолетних в совершение антиобщественных действий, </w:t>
      </w:r>
      <w:r w:rsidR="007C38E3">
        <w:t>МКУ Ханты-Мансийского района «Комитет</w:t>
      </w:r>
      <w:r>
        <w:t xml:space="preserve"> по культу</w:t>
      </w:r>
      <w:r w:rsidR="007C38E3">
        <w:t>ре, спорту и социальной политике»</w:t>
      </w:r>
      <w:r>
        <w:t xml:space="preserve"> с участием волонтерского объединения Ханты-Мансийского района «Шаг на встречу-шаг вперед!» организована общественная акция «Знай закон!», с распространением памяток с указанием статей Уголовного кодекса РФ по вовлечению несовершеннолетнего в совершение антиобщественных действий;</w:t>
      </w:r>
      <w:proofErr w:type="gramEnd"/>
      <w:r>
        <w:t xml:space="preserve"> о розничной продаже несовершеннолетним алкогольной продукции; по склонению к потреблению наркотических средств, психотропных веществ или их аналогов, охват участников составил 256 человек.</w:t>
      </w:r>
    </w:p>
    <w:p w:rsidR="007F318C" w:rsidRDefault="007F318C" w:rsidP="007F318C">
      <w:pPr>
        <w:shd w:val="clear" w:color="auto" w:fill="FFFFFF"/>
        <w:ind w:firstLine="709"/>
        <w:jc w:val="both"/>
      </w:pPr>
      <w:r>
        <w:t xml:space="preserve">В рамках информационно-просветительской деятельности по формированию у подростков негативного отношения к употреблению наркотических средств </w:t>
      </w:r>
      <w:r w:rsidR="007C38E3" w:rsidRPr="007C38E3">
        <w:t>МКУ Ханты-Мансийского района «Комитет по культуре, спорту и социальной политике»</w:t>
      </w:r>
      <w:r w:rsidR="007C38E3">
        <w:t xml:space="preserve"> </w:t>
      </w:r>
      <w:r>
        <w:t xml:space="preserve">ежедневно ведется </w:t>
      </w:r>
      <w:r w:rsidR="007C38E3">
        <w:t>наполняемость официальных групп</w:t>
      </w:r>
      <w:r>
        <w:t xml:space="preserve"> в социальных </w:t>
      </w:r>
      <w:proofErr w:type="gramStart"/>
      <w:r>
        <w:t>Интернет-сетях</w:t>
      </w:r>
      <w:proofErr w:type="gramEnd"/>
      <w:r>
        <w:t xml:space="preserve"> «</w:t>
      </w:r>
      <w:proofErr w:type="spellStart"/>
      <w:r>
        <w:t>Вконтакте</w:t>
      </w:r>
      <w:proofErr w:type="spellEnd"/>
      <w:r>
        <w:t xml:space="preserve">»: «Молодежь Ханты-Мансийского района» (https://vk.com/molodhmrn), «Волонтерское объединение Ханты-Мансийского района Шаг навстречу – шаг вперед» (https://vk.com/volonterukhantumansiyskogoraiona) о проводимых мероприятиях районного, регионального, Всероссийского, Всемирного уровня различной направленности, одной из задач которых является формирование позитивного сознания о здоровом образе жизни.  </w:t>
      </w:r>
    </w:p>
    <w:p w:rsidR="007C38E3" w:rsidRDefault="007C38E3" w:rsidP="007F318C">
      <w:pPr>
        <w:shd w:val="clear" w:color="auto" w:fill="FFFFFF"/>
        <w:ind w:firstLine="709"/>
        <w:jc w:val="both"/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lastRenderedPageBreak/>
        <w:t xml:space="preserve">6. </w:t>
      </w:r>
      <w:proofErr w:type="gramStart"/>
      <w:r w:rsidR="0083204F" w:rsidRPr="006B3B95">
        <w:rPr>
          <w:b/>
        </w:rPr>
        <w:t xml:space="preserve">Мероприятия по реализации постановления Правительства Ханты-Мансийского автономного округа – Югры от 24 ноября 2011 года № 437-п «О порядке выписки, отпуска и учета лекарственных препаратов с малым содержанием кодеина или его солей», постановления Правительства Российской Федерации от 20 июля 2011 года № 599 «О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="0083204F" w:rsidRPr="006B3B95">
        <w:rPr>
          <w:b/>
        </w:rPr>
        <w:t>прекурсоров</w:t>
      </w:r>
      <w:proofErr w:type="spellEnd"/>
      <w:r w:rsidR="0083204F" w:rsidRPr="006B3B95">
        <w:rPr>
          <w:b/>
        </w:rPr>
        <w:t>, включенных в перечень</w:t>
      </w:r>
      <w:proofErr w:type="gramEnd"/>
      <w:r w:rsidR="0083204F" w:rsidRPr="006B3B95">
        <w:rPr>
          <w:b/>
        </w:rPr>
        <w:t xml:space="preserve"> наркотических средств, психотропных веществ и их </w:t>
      </w:r>
      <w:proofErr w:type="spellStart"/>
      <w:r w:rsidR="0083204F" w:rsidRPr="006B3B95">
        <w:rPr>
          <w:b/>
        </w:rPr>
        <w:t>прекурсоров</w:t>
      </w:r>
      <w:proofErr w:type="spellEnd"/>
      <w:r w:rsidR="0083204F" w:rsidRPr="006B3B95">
        <w:rPr>
          <w:b/>
        </w:rPr>
        <w:t>, подлежащих контролю в Российской Федерации»</w:t>
      </w:r>
    </w:p>
    <w:p w:rsidR="0083204F" w:rsidRPr="007C38E3" w:rsidRDefault="0083204F" w:rsidP="0083204F">
      <w:pPr>
        <w:pStyle w:val="a3"/>
        <w:ind w:left="0"/>
        <w:rPr>
          <w:b/>
        </w:rPr>
      </w:pPr>
    </w:p>
    <w:p w:rsidR="0083204F" w:rsidRPr="007C38E3" w:rsidRDefault="0083204F" w:rsidP="00390F50">
      <w:pPr>
        <w:pStyle w:val="a3"/>
        <w:ind w:left="0" w:firstLine="709"/>
        <w:jc w:val="both"/>
      </w:pPr>
      <w:proofErr w:type="gramStart"/>
      <w:r w:rsidRPr="007C38E3">
        <w:t xml:space="preserve">В целях реализации постановления Правительства Ханты-Мансийского автономного округа – Югры от 24.10.2011 года № 437-п «О порядке выписки, отпуска и учета лекарственных препаратов с малым содержанием кодеина или его солей», постановления Правительства РФ от 20.07.2011 № 599 «О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7C38E3">
        <w:t>прекурсоров</w:t>
      </w:r>
      <w:proofErr w:type="spellEnd"/>
      <w:r w:rsidRPr="007C38E3">
        <w:t>, включенных в перечень наркотических средств, психотропных веществ и их</w:t>
      </w:r>
      <w:proofErr w:type="gramEnd"/>
      <w:r w:rsidRPr="007C38E3">
        <w:t xml:space="preserve"> </w:t>
      </w:r>
      <w:proofErr w:type="spellStart"/>
      <w:r w:rsidRPr="007C38E3">
        <w:t>прекурсоров</w:t>
      </w:r>
      <w:proofErr w:type="spellEnd"/>
      <w:r w:rsidRPr="007C38E3">
        <w:t>, подлежащих контролю в Российской Федерации», ежегодно проводится мониторинг</w:t>
      </w:r>
      <w:r w:rsidR="00B531BF" w:rsidRPr="007C38E3">
        <w:t>-</w:t>
      </w:r>
      <w:proofErr w:type="gramStart"/>
      <w:r w:rsidRPr="007C38E3">
        <w:t>контроль за</w:t>
      </w:r>
      <w:proofErr w:type="gramEnd"/>
      <w:r w:rsidRPr="007C38E3">
        <w:t xml:space="preserve"> реализацией </w:t>
      </w:r>
      <w:proofErr w:type="spellStart"/>
      <w:r w:rsidRPr="007C38E3">
        <w:t>кодеинсодержащих</w:t>
      </w:r>
      <w:proofErr w:type="spellEnd"/>
      <w:r w:rsidRPr="007C38E3">
        <w:t xml:space="preserve"> препаратов в апте</w:t>
      </w:r>
      <w:r w:rsidR="00B531BF" w:rsidRPr="007C38E3">
        <w:t xml:space="preserve">ках </w:t>
      </w:r>
      <w:r w:rsidRPr="007C38E3">
        <w:t>района. В 201</w:t>
      </w:r>
      <w:r w:rsidR="007C38E3">
        <w:t>7</w:t>
      </w:r>
      <w:r w:rsidRPr="007C38E3">
        <w:t xml:space="preserve"> году нарушений по реализации </w:t>
      </w:r>
      <w:proofErr w:type="spellStart"/>
      <w:r w:rsidRPr="007C38E3">
        <w:t>кодеинсодержащих</w:t>
      </w:r>
      <w:proofErr w:type="spellEnd"/>
      <w:r w:rsidRPr="007C38E3">
        <w:t xml:space="preserve"> препаратов не выявлено.</w:t>
      </w:r>
    </w:p>
    <w:p w:rsidR="0083204F" w:rsidRPr="00CE07B9" w:rsidRDefault="0083204F" w:rsidP="0083204F">
      <w:pPr>
        <w:pStyle w:val="a3"/>
        <w:ind w:left="0" w:firstLine="708"/>
        <w:jc w:val="both"/>
        <w:rPr>
          <w:color w:val="FF0000"/>
        </w:rPr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7. </w:t>
      </w:r>
      <w:r w:rsidR="0083204F" w:rsidRPr="006B3B95">
        <w:rPr>
          <w:b/>
        </w:rPr>
        <w:t>Освещение деятельности Комиссии в средствах массовой информации</w:t>
      </w:r>
    </w:p>
    <w:p w:rsidR="0083204F" w:rsidRPr="00CE07B9" w:rsidRDefault="0083204F" w:rsidP="0083204F">
      <w:pPr>
        <w:pStyle w:val="a3"/>
        <w:ind w:left="0"/>
        <w:rPr>
          <w:b/>
          <w:color w:val="FF0000"/>
        </w:rPr>
      </w:pPr>
    </w:p>
    <w:p w:rsidR="00981B12" w:rsidRPr="007C38E3" w:rsidRDefault="00981B12" w:rsidP="00E55BB4">
      <w:pPr>
        <w:ind w:firstLine="709"/>
        <w:jc w:val="both"/>
      </w:pPr>
      <w:r w:rsidRPr="007C38E3">
        <w:t xml:space="preserve">Освещение деятельности комиссии осуществляется на официальном сайте администрации Ханты-Мансийского района. Путь размещения: Главная /Администрация /Профилактика правонарушений/ </w:t>
      </w:r>
      <w:r w:rsidR="004D6552" w:rsidRPr="007C38E3">
        <w:t xml:space="preserve">Межведомственная антинаркотическая комиссия Ханты-Мансийского района: </w:t>
      </w:r>
      <w:hyperlink r:id="rId9" w:history="1">
        <w:r w:rsidR="004D6552" w:rsidRPr="007C38E3">
          <w:rPr>
            <w:rStyle w:val="a4"/>
            <w:color w:val="auto"/>
          </w:rPr>
          <w:t>http://hmrn.ru/prevention_of_crime/anti_drug/</w:t>
        </w:r>
      </w:hyperlink>
      <w:r w:rsidR="004D6552" w:rsidRPr="007C38E3">
        <w:t xml:space="preserve">. В данном разделе регулярно размещаются нормативно-правовые акты в сфере профилактики наркомании, планы работы Комиссии, повестки и протоколы заседаний Комиссии, отчеты о деятельности Комиссии, доклады о наркоситуации в районе. </w:t>
      </w:r>
    </w:p>
    <w:p w:rsidR="0083204F" w:rsidRPr="007C38E3" w:rsidRDefault="0083204F" w:rsidP="00E55BB4">
      <w:pPr>
        <w:ind w:firstLine="709"/>
        <w:jc w:val="both"/>
      </w:pPr>
      <w:r w:rsidRPr="007C38E3">
        <w:t>О ходе каждого заседания К</w:t>
      </w:r>
      <w:r w:rsidR="002C74A4" w:rsidRPr="007C38E3">
        <w:t xml:space="preserve">омиссии публикуется информация </w:t>
      </w:r>
      <w:r w:rsidRPr="007C38E3">
        <w:t xml:space="preserve">в районной газете «Наш район» – </w:t>
      </w:r>
      <w:r w:rsidRPr="00375C46">
        <w:t xml:space="preserve">4 раза </w:t>
      </w:r>
      <w:r w:rsidRPr="0065192D">
        <w:rPr>
          <w:color w:val="000000" w:themeColor="text1"/>
        </w:rPr>
        <w:t xml:space="preserve">(тираж- </w:t>
      </w:r>
      <w:r w:rsidR="0065192D" w:rsidRPr="0065192D">
        <w:rPr>
          <w:color w:val="000000" w:themeColor="text1"/>
        </w:rPr>
        <w:t>14470</w:t>
      </w:r>
      <w:r w:rsidRPr="0065192D">
        <w:rPr>
          <w:color w:val="000000" w:themeColor="text1"/>
        </w:rPr>
        <w:t xml:space="preserve"> штук)</w:t>
      </w:r>
      <w:r w:rsidR="002C74A4" w:rsidRPr="0065192D">
        <w:rPr>
          <w:color w:val="000000" w:themeColor="text1"/>
        </w:rPr>
        <w:t xml:space="preserve"> </w:t>
      </w:r>
      <w:r w:rsidR="002C74A4" w:rsidRPr="007C38E3">
        <w:t>и размещается информация на официальном сайте администрации Ханты-Мансийского района на главной странице в разделе «Новости»</w:t>
      </w:r>
      <w:r w:rsidRPr="007C38E3">
        <w:t xml:space="preserve">. </w:t>
      </w:r>
    </w:p>
    <w:p w:rsidR="005F3D1C" w:rsidRPr="007C38E3" w:rsidRDefault="005F3D1C" w:rsidP="00E55BB4">
      <w:pPr>
        <w:ind w:firstLine="709"/>
        <w:jc w:val="both"/>
      </w:pPr>
      <w:r w:rsidRPr="007C38E3">
        <w:t xml:space="preserve">Кроме того, </w:t>
      </w:r>
      <w:r w:rsidR="006148B8" w:rsidRPr="007C38E3">
        <w:t>в соответствии с приказом Департамента внутренней политики ХМАО-Югры регулярно наполняется информацией о деятельности Комиссии официальный сайт Антинаркотической комиссии Ханты-Мансийского автономного округа – Юг</w:t>
      </w:r>
      <w:r w:rsidR="00E25F71">
        <w:t xml:space="preserve">ры: </w:t>
      </w:r>
      <w:hyperlink r:id="rId10" w:history="1">
        <w:r w:rsidR="00653A4B" w:rsidRPr="007C38E3">
          <w:rPr>
            <w:rStyle w:val="a4"/>
            <w:color w:val="auto"/>
          </w:rPr>
          <w:t>http://ank-ugra.admhmao.ru/comission/ank/khanty-mansiyskiy_rayon/regulations/</w:t>
        </w:r>
      </w:hyperlink>
      <w:r w:rsidR="00885D81" w:rsidRPr="007C38E3">
        <w:t>.</w:t>
      </w:r>
    </w:p>
    <w:p w:rsidR="00981B12" w:rsidRPr="00CE07B9" w:rsidRDefault="00981B12" w:rsidP="006148B8">
      <w:pPr>
        <w:ind w:firstLine="851"/>
        <w:jc w:val="both"/>
        <w:rPr>
          <w:color w:val="FF0000"/>
        </w:rPr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8. </w:t>
      </w:r>
      <w:r w:rsidR="0083204F" w:rsidRPr="006B3B95">
        <w:rPr>
          <w:b/>
        </w:rPr>
        <w:t xml:space="preserve">Основные факторы, влияющие на </w:t>
      </w:r>
      <w:proofErr w:type="spellStart"/>
      <w:r w:rsidR="0083204F" w:rsidRPr="006B3B95">
        <w:rPr>
          <w:b/>
        </w:rPr>
        <w:t>наркоситуацию</w:t>
      </w:r>
      <w:proofErr w:type="spellEnd"/>
      <w:r w:rsidR="0083204F" w:rsidRPr="006B3B95">
        <w:rPr>
          <w:b/>
        </w:rPr>
        <w:t xml:space="preserve"> в</w:t>
      </w:r>
      <w:r w:rsidR="005C163C" w:rsidRPr="006B3B95">
        <w:rPr>
          <w:b/>
        </w:rPr>
        <w:t xml:space="preserve"> </w:t>
      </w:r>
      <w:r w:rsidR="0083204F" w:rsidRPr="006B3B95">
        <w:rPr>
          <w:b/>
        </w:rPr>
        <w:t>муниципальном образовании Ханты-Мансийский район</w:t>
      </w:r>
    </w:p>
    <w:p w:rsidR="0083204F" w:rsidRPr="00CE07B9" w:rsidRDefault="0083204F" w:rsidP="0083204F">
      <w:pPr>
        <w:jc w:val="center"/>
        <w:rPr>
          <w:b/>
          <w:color w:val="FF0000"/>
        </w:rPr>
      </w:pPr>
    </w:p>
    <w:p w:rsidR="00C53B00" w:rsidRPr="0088766E" w:rsidRDefault="00E25F71" w:rsidP="00375C46">
      <w:pPr>
        <w:pStyle w:val="af0"/>
        <w:spacing w:after="0"/>
        <w:ind w:left="0" w:firstLine="709"/>
        <w:jc w:val="both"/>
        <w:rPr>
          <w:sz w:val="24"/>
          <w:szCs w:val="24"/>
        </w:rPr>
      </w:pPr>
      <w:r w:rsidRPr="0088766E">
        <w:rPr>
          <w:sz w:val="24"/>
          <w:szCs w:val="24"/>
        </w:rPr>
        <w:t xml:space="preserve">Несмотря на принимаемы меры профилактического характера, на территории Ханты-Мансийского района в 2017 году наблюдается рост числа преступлений, совершаемых в сфере незаконного оборота наркотиков с 2 преступлений 2016 г., </w:t>
      </w:r>
      <w:r w:rsidR="00370768">
        <w:rPr>
          <w:sz w:val="24"/>
          <w:szCs w:val="24"/>
        </w:rPr>
        <w:t xml:space="preserve">        </w:t>
      </w:r>
      <w:r w:rsidRPr="0088766E">
        <w:rPr>
          <w:sz w:val="24"/>
          <w:szCs w:val="24"/>
        </w:rPr>
        <w:t>до</w:t>
      </w:r>
      <w:r w:rsidR="0088766E" w:rsidRPr="0088766E">
        <w:rPr>
          <w:sz w:val="24"/>
          <w:szCs w:val="24"/>
        </w:rPr>
        <w:t xml:space="preserve"> 8 преступлений зафиксированных в 2017 году</w:t>
      </w:r>
      <w:r w:rsidRPr="0088766E">
        <w:rPr>
          <w:sz w:val="24"/>
          <w:szCs w:val="24"/>
        </w:rPr>
        <w:t xml:space="preserve">. </w:t>
      </w:r>
      <w:r w:rsidR="00B93B6A" w:rsidRPr="00B93B6A">
        <w:rPr>
          <w:sz w:val="24"/>
          <w:szCs w:val="24"/>
        </w:rPr>
        <w:t>Изъято наркотических средств и психотропных веществ</w:t>
      </w:r>
      <w:r w:rsidR="00B93B6A">
        <w:rPr>
          <w:sz w:val="24"/>
          <w:szCs w:val="24"/>
        </w:rPr>
        <w:t xml:space="preserve"> 56,056 грамм. </w:t>
      </w:r>
      <w:r w:rsidR="00313179" w:rsidRPr="00313179">
        <w:rPr>
          <w:sz w:val="24"/>
          <w:szCs w:val="24"/>
        </w:rPr>
        <w:t xml:space="preserve">Рост зарегистрированных преступлений произошел по причине активизации работы органов МВД по выявлению преступлений данного вида. Следует отметить, что большинство преступлений </w:t>
      </w:r>
      <w:proofErr w:type="gramStart"/>
      <w:r w:rsidR="00313179" w:rsidRPr="00313179">
        <w:rPr>
          <w:sz w:val="24"/>
          <w:szCs w:val="24"/>
        </w:rPr>
        <w:t>выявлены</w:t>
      </w:r>
      <w:proofErr w:type="gramEnd"/>
      <w:r w:rsidR="00313179" w:rsidRPr="00313179">
        <w:rPr>
          <w:sz w:val="24"/>
          <w:szCs w:val="24"/>
        </w:rPr>
        <w:t xml:space="preserve"> </w:t>
      </w:r>
      <w:r w:rsidR="00313179" w:rsidRPr="00313179">
        <w:rPr>
          <w:sz w:val="24"/>
          <w:szCs w:val="24"/>
        </w:rPr>
        <w:lastRenderedPageBreak/>
        <w:t>сотрудниками правоохранительных органов при досмотре автотранспорта, проезжающего по автодорогам Ханты-Мансийс</w:t>
      </w:r>
      <w:r w:rsidR="00313179">
        <w:rPr>
          <w:sz w:val="24"/>
          <w:szCs w:val="24"/>
        </w:rPr>
        <w:t>кого района. Из 8</w:t>
      </w:r>
      <w:r w:rsidR="00313179" w:rsidRPr="00313179">
        <w:rPr>
          <w:sz w:val="24"/>
          <w:szCs w:val="24"/>
        </w:rPr>
        <w:t xml:space="preserve"> преступлений всего 3 были совершены лицами, проживающими в сельских поселениях района.</w:t>
      </w:r>
      <w:r w:rsidR="00B93B6A" w:rsidRPr="00B93B6A">
        <w:rPr>
          <w:sz w:val="24"/>
          <w:szCs w:val="24"/>
        </w:rPr>
        <w:t xml:space="preserve"> </w:t>
      </w:r>
    </w:p>
    <w:p w:rsidR="00C57C7E" w:rsidRPr="00D45F20" w:rsidRDefault="00E55BB4" w:rsidP="00390F50">
      <w:pPr>
        <w:autoSpaceDE w:val="0"/>
        <w:autoSpaceDN w:val="0"/>
        <w:adjustRightInd w:val="0"/>
        <w:ind w:firstLine="709"/>
        <w:jc w:val="both"/>
      </w:pPr>
      <w:r w:rsidRPr="00D45F20">
        <w:t>В 2017</w:t>
      </w:r>
      <w:r w:rsidR="0083204F" w:rsidRPr="00D45F20">
        <w:t xml:space="preserve"> году </w:t>
      </w:r>
      <w:r w:rsidRPr="00D45F20">
        <w:t>наблюдается снижение</w:t>
      </w:r>
      <w:r w:rsidR="00B96A88" w:rsidRPr="00D45F20">
        <w:t xml:space="preserve"> </w:t>
      </w:r>
      <w:r w:rsidRPr="00D45F20">
        <w:t>числа</w:t>
      </w:r>
      <w:r w:rsidR="0083204F" w:rsidRPr="00D45F20">
        <w:t xml:space="preserve"> лиц</w:t>
      </w:r>
      <w:r w:rsidR="00B96A88" w:rsidRPr="00D45F20">
        <w:t xml:space="preserve">, </w:t>
      </w:r>
      <w:r w:rsidR="0083204F" w:rsidRPr="00D45F20">
        <w:t xml:space="preserve">стоящих </w:t>
      </w:r>
      <w:r w:rsidR="00B96A88" w:rsidRPr="00D45F20">
        <w:t xml:space="preserve">на учете </w:t>
      </w:r>
      <w:r w:rsidR="0083204F" w:rsidRPr="00D45F20">
        <w:t>с диагнозом «наркомания»</w:t>
      </w:r>
      <w:r w:rsidRPr="00D45F20">
        <w:t xml:space="preserve"> - 11</w:t>
      </w:r>
      <w:r w:rsidR="006A359A" w:rsidRPr="00D45F20">
        <w:t xml:space="preserve"> чел.</w:t>
      </w:r>
      <w:r w:rsidR="00B96A88" w:rsidRPr="00D45F20">
        <w:t xml:space="preserve"> (</w:t>
      </w:r>
      <w:r w:rsidRPr="00D45F20">
        <w:t xml:space="preserve">в 2016 году – 25, </w:t>
      </w:r>
      <w:r w:rsidR="0083204F" w:rsidRPr="00D45F20">
        <w:t>в 201</w:t>
      </w:r>
      <w:r w:rsidR="00B96A88" w:rsidRPr="00D45F20">
        <w:t>5</w:t>
      </w:r>
      <w:r w:rsidR="0083204F" w:rsidRPr="00D45F20">
        <w:t xml:space="preserve"> году – </w:t>
      </w:r>
      <w:r w:rsidR="00B96A88" w:rsidRPr="00D45F20">
        <w:t>31).</w:t>
      </w:r>
      <w:r w:rsidR="00817DB6" w:rsidRPr="00D45F20">
        <w:t xml:space="preserve"> </w:t>
      </w:r>
      <w:r w:rsidR="00C57C7E" w:rsidRPr="00D45F20">
        <w:t xml:space="preserve">Отмечается снижение первичной заболеваемости  наркоманией с 5,1 </w:t>
      </w:r>
      <w:r w:rsidR="004C3073" w:rsidRPr="00D45F20">
        <w:t xml:space="preserve"> в 2016 году </w:t>
      </w:r>
      <w:r w:rsidR="00C57C7E" w:rsidRPr="00D45F20">
        <w:t xml:space="preserve">до 0 случаев </w:t>
      </w:r>
      <w:r w:rsidR="004C3073" w:rsidRPr="00D45F20">
        <w:t xml:space="preserve">в 2017 году </w:t>
      </w:r>
      <w:r w:rsidR="00C57C7E" w:rsidRPr="00D45F20">
        <w:t xml:space="preserve">на 100 тыс. населения. </w:t>
      </w:r>
      <w:r w:rsidR="004C3073" w:rsidRPr="00D45F20">
        <w:t xml:space="preserve"> </w:t>
      </w:r>
      <w:r w:rsidR="00C57C7E" w:rsidRPr="00D45F20">
        <w:t>Произошло выраженное сн</w:t>
      </w:r>
      <w:r w:rsidR="004C3073" w:rsidRPr="00D45F20">
        <w:t xml:space="preserve">ижение на 56%, т.е. с 128,1 в 2016 году до </w:t>
      </w:r>
      <w:r w:rsidR="00C57C7E" w:rsidRPr="00D45F20">
        <w:t>56,3 случаев</w:t>
      </w:r>
      <w:r w:rsidR="004C3073" w:rsidRPr="00D45F20">
        <w:t xml:space="preserve"> в 2017 году</w:t>
      </w:r>
      <w:r w:rsidR="00C57C7E" w:rsidRPr="00D45F20">
        <w:t xml:space="preserve"> на 100 тыс. населения, болезненности наркоманией. </w:t>
      </w:r>
    </w:p>
    <w:p w:rsidR="00313179" w:rsidRPr="00D45F20" w:rsidRDefault="00313179" w:rsidP="00390F50">
      <w:pPr>
        <w:pStyle w:val="af0"/>
        <w:spacing w:after="0"/>
        <w:ind w:left="0" w:firstLine="709"/>
        <w:jc w:val="both"/>
        <w:rPr>
          <w:sz w:val="24"/>
          <w:szCs w:val="24"/>
        </w:rPr>
      </w:pPr>
      <w:r w:rsidRPr="00D45F20">
        <w:rPr>
          <w:sz w:val="24"/>
          <w:szCs w:val="24"/>
        </w:rPr>
        <w:t>Случаев смертельных отравлений наркотическими средствами и психотропными веществами на территории района в 2017 году не зафиксировано.</w:t>
      </w:r>
    </w:p>
    <w:p w:rsidR="0088766E" w:rsidRPr="0088766E" w:rsidRDefault="0088766E" w:rsidP="00390F50">
      <w:pPr>
        <w:autoSpaceDE w:val="0"/>
        <w:autoSpaceDN w:val="0"/>
        <w:adjustRightInd w:val="0"/>
        <w:ind w:firstLine="709"/>
        <w:jc w:val="both"/>
      </w:pPr>
      <w:r w:rsidRPr="0088766E">
        <w:t>В последнее время ввиду высокой миграционной мобильности населения, других специфических особенностей автономного округа обострилась проблема появления синтетических наркотиков, использования сети Интернет в целях пропаганды их немедицинского употребления, производства и распространения.</w:t>
      </w:r>
    </w:p>
    <w:p w:rsidR="0083204F" w:rsidRPr="0088766E" w:rsidRDefault="0088766E" w:rsidP="00390F50">
      <w:pPr>
        <w:autoSpaceDE w:val="0"/>
        <w:autoSpaceDN w:val="0"/>
        <w:adjustRightInd w:val="0"/>
        <w:ind w:firstLine="709"/>
        <w:jc w:val="both"/>
      </w:pPr>
      <w:proofErr w:type="gramStart"/>
      <w:r w:rsidRPr="0088766E">
        <w:t>Профилактические мероприятия, включенные в муниципальную программу</w:t>
      </w:r>
      <w:r w:rsidR="00313179">
        <w:t xml:space="preserve"> </w:t>
      </w:r>
      <w:r w:rsidR="00313179" w:rsidRPr="00313179">
        <w:t>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</w:r>
      <w:r w:rsidRPr="0088766E">
        <w:t>, направлены на поддержание уровня достигнутых положительных тенденций в сфере противодействия злоупотреблению наркотиками и снижение показателей преступности в</w:t>
      </w:r>
      <w:proofErr w:type="gramEnd"/>
      <w:r w:rsidRPr="0088766E">
        <w:t xml:space="preserve"> сфере незаконного оборота наркотических средств.</w:t>
      </w:r>
      <w:r w:rsidR="0083204F" w:rsidRPr="0088766E">
        <w:t xml:space="preserve"> </w:t>
      </w:r>
    </w:p>
    <w:p w:rsidR="00885D81" w:rsidRPr="00CE07B9" w:rsidRDefault="00885D81" w:rsidP="00885D81">
      <w:pPr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9. </w:t>
      </w:r>
      <w:r w:rsidR="0083204F" w:rsidRPr="006B3B95">
        <w:rPr>
          <w:b/>
        </w:rPr>
        <w:t>Деятельность Комиссии по анализу эффективности исполнения муниципальной антинаркотической программы.</w:t>
      </w:r>
    </w:p>
    <w:p w:rsidR="0083204F" w:rsidRPr="008032E4" w:rsidRDefault="0083204F" w:rsidP="0083204F">
      <w:pPr>
        <w:pStyle w:val="a3"/>
        <w:ind w:left="0"/>
        <w:rPr>
          <w:b/>
        </w:rPr>
      </w:pPr>
    </w:p>
    <w:p w:rsidR="0083204F" w:rsidRPr="006B3B95" w:rsidRDefault="006B3B95" w:rsidP="0081003F">
      <w:pPr>
        <w:ind w:firstLine="709"/>
        <w:rPr>
          <w:b/>
        </w:rPr>
      </w:pPr>
      <w:r>
        <w:rPr>
          <w:b/>
        </w:rPr>
        <w:t xml:space="preserve">9.1. </w:t>
      </w:r>
      <w:r w:rsidR="0083204F" w:rsidRPr="006B3B95">
        <w:rPr>
          <w:b/>
        </w:rPr>
        <w:t>Полнота выполнения мероприятий программы, их финансирование</w:t>
      </w:r>
    </w:p>
    <w:p w:rsidR="0095295F" w:rsidRPr="0095295F" w:rsidRDefault="0083204F" w:rsidP="00390F50">
      <w:pPr>
        <w:ind w:firstLine="709"/>
        <w:jc w:val="both"/>
      </w:pPr>
      <w:proofErr w:type="gramStart"/>
      <w:r w:rsidRPr="0095295F">
        <w:t>Реализация антинаркотической политики на территории района в 201</w:t>
      </w:r>
      <w:r w:rsidR="0095295F">
        <w:t>7</w:t>
      </w:r>
      <w:r w:rsidRPr="0095295F">
        <w:t xml:space="preserve"> году предопределялась годовым планом работы по организации деятельности</w:t>
      </w:r>
      <w:r w:rsidR="0095295F">
        <w:t xml:space="preserve"> межведомственной</w:t>
      </w:r>
      <w:r w:rsidRPr="0095295F">
        <w:t xml:space="preserve"> антинаркотической ком</w:t>
      </w:r>
      <w:r w:rsidR="0095295F">
        <w:t>иссии района, а также исполнением</w:t>
      </w:r>
      <w:r w:rsidRPr="0095295F">
        <w:t xml:space="preserve"> мероприятий в рамках </w:t>
      </w:r>
      <w:r w:rsidR="0095295F">
        <w:t xml:space="preserve"> муниципальной</w:t>
      </w:r>
      <w:r w:rsidRPr="0095295F">
        <w:t xml:space="preserve"> программ</w:t>
      </w:r>
      <w:r w:rsidR="0095295F">
        <w:t>ы</w:t>
      </w:r>
      <w:r w:rsidR="0095295F" w:rsidRPr="0095295F">
        <w:t xml:space="preserve">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</w:t>
      </w:r>
      <w:proofErr w:type="gramEnd"/>
      <w:r w:rsidR="0095295F" w:rsidRPr="0095295F">
        <w:t xml:space="preserve"> </w:t>
      </w:r>
      <w:proofErr w:type="gramStart"/>
      <w:r w:rsidR="0095295F" w:rsidRPr="0095295F">
        <w:t>районе</w:t>
      </w:r>
      <w:proofErr w:type="gramEnd"/>
      <w:r w:rsidR="0095295F" w:rsidRPr="0095295F">
        <w:t xml:space="preserve"> на 2014 – 2018 годы</w:t>
      </w:r>
      <w:r w:rsidR="0095295F">
        <w:t>»</w:t>
      </w:r>
      <w:r w:rsidR="000832D2" w:rsidRPr="000832D2">
        <w:t xml:space="preserve"> </w:t>
      </w:r>
      <w:r w:rsidR="000832D2" w:rsidRPr="0095295F">
        <w:t>(далее – Программа)</w:t>
      </w:r>
      <w:r w:rsidR="0095295F">
        <w:t>.</w:t>
      </w:r>
    </w:p>
    <w:p w:rsidR="00944906" w:rsidRPr="0095295F" w:rsidRDefault="004307D9" w:rsidP="0095295F">
      <w:pPr>
        <w:ind w:firstLine="709"/>
        <w:jc w:val="both"/>
      </w:pPr>
      <w:r w:rsidRPr="004307D9">
        <w:t xml:space="preserve">Объем финансирования по подпрограмме 3 «Комплексные мероприятия противодействия злоупотреблению наркотиками и их незаконному обороту» </w:t>
      </w:r>
      <w:r>
        <w:t xml:space="preserve">Программы на 2017 год составил – 364,0 тыс. рублей. Из них из бюджета автономного округа получен межбюджетный трансферт в размере </w:t>
      </w:r>
      <w:r w:rsidRPr="004307D9">
        <w:t>225,0 тыс. рублей</w:t>
      </w:r>
      <w:r>
        <w:t xml:space="preserve"> за занятое 2 место по результатам окружного конкурса м</w:t>
      </w:r>
      <w:r w:rsidRPr="004307D9">
        <w:t>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</w:t>
      </w:r>
      <w:r>
        <w:t>сихотропн</w:t>
      </w:r>
      <w:r w:rsidR="00D71CA7">
        <w:t xml:space="preserve">ых веществ, наркомании. </w:t>
      </w:r>
      <w:r>
        <w:t>Бюджет</w:t>
      </w:r>
      <w:r w:rsidRPr="004307D9">
        <w:t xml:space="preserve"> ра</w:t>
      </w:r>
      <w:r>
        <w:t xml:space="preserve">йона на </w:t>
      </w:r>
      <w:r w:rsidR="00D71CA7">
        <w:t>реал</w:t>
      </w:r>
      <w:r w:rsidR="00EF12BB">
        <w:t xml:space="preserve">изацию мероприятий Программы в </w:t>
      </w:r>
      <w:r>
        <w:t>2017 год</w:t>
      </w:r>
      <w:r w:rsidR="00EF12BB">
        <w:t>у</w:t>
      </w:r>
      <w:r>
        <w:t xml:space="preserve"> составил</w:t>
      </w:r>
      <w:r w:rsidRPr="004307D9">
        <w:t xml:space="preserve"> 139,0 тыс. рублей. </w:t>
      </w:r>
      <w:r w:rsidR="00D71CA7">
        <w:t>Общее о</w:t>
      </w:r>
      <w:r w:rsidRPr="004307D9">
        <w:t xml:space="preserve">своение </w:t>
      </w:r>
      <w:r w:rsidR="00D71CA7">
        <w:t xml:space="preserve">финансовых средств </w:t>
      </w:r>
      <w:r w:rsidRPr="004307D9">
        <w:t>составило 320,6 тыс. рублей (88% от общей суммы по подпрограмме): из бюджета района – 9</w:t>
      </w:r>
      <w:r>
        <w:t>6,6 тыс. рублей (69,4% от плана</w:t>
      </w:r>
      <w:r w:rsidRPr="004307D9">
        <w:t>) из бюджета автоно</w:t>
      </w:r>
      <w:r w:rsidR="00D71CA7">
        <w:t xml:space="preserve">много округа – 224 тыс. рублей. </w:t>
      </w:r>
      <w:r w:rsidRPr="004307D9">
        <w:t>По</w:t>
      </w:r>
      <w:r w:rsidR="008244FF">
        <w:t> </w:t>
      </w:r>
      <w:r w:rsidRPr="004307D9">
        <w:t xml:space="preserve">результатам торгов экономия </w:t>
      </w:r>
      <w:r w:rsidR="00D71CA7">
        <w:t xml:space="preserve">окружных средств </w:t>
      </w:r>
      <w:r w:rsidRPr="004307D9">
        <w:t xml:space="preserve">составила 1,0 тыс. рублей. </w:t>
      </w:r>
    </w:p>
    <w:p w:rsidR="008C0F1E" w:rsidRDefault="00944906" w:rsidP="00390F50">
      <w:pPr>
        <w:ind w:firstLine="709"/>
        <w:jc w:val="both"/>
        <w:rPr>
          <w:color w:val="000000" w:themeColor="text1"/>
        </w:rPr>
      </w:pPr>
      <w:r w:rsidRPr="00D71CA7">
        <w:rPr>
          <w:color w:val="000000" w:themeColor="text1"/>
        </w:rPr>
        <w:t xml:space="preserve">Программой </w:t>
      </w:r>
      <w:r w:rsidR="00C36368">
        <w:rPr>
          <w:color w:val="000000" w:themeColor="text1"/>
        </w:rPr>
        <w:t>предусмотрено три</w:t>
      </w:r>
      <w:r w:rsidR="0083204F" w:rsidRPr="00D71CA7">
        <w:rPr>
          <w:color w:val="000000" w:themeColor="text1"/>
        </w:rPr>
        <w:t xml:space="preserve"> целевых показателя</w:t>
      </w:r>
      <w:r w:rsidRPr="00D71CA7">
        <w:rPr>
          <w:color w:val="000000" w:themeColor="text1"/>
        </w:rPr>
        <w:t xml:space="preserve"> антинаркотической направленности</w:t>
      </w:r>
      <w:r w:rsidR="0083204F" w:rsidRPr="00D71CA7">
        <w:rPr>
          <w:color w:val="000000" w:themeColor="text1"/>
        </w:rPr>
        <w:t xml:space="preserve">: </w:t>
      </w:r>
    </w:p>
    <w:p w:rsidR="0065192D" w:rsidRPr="00E25F71" w:rsidRDefault="0065192D" w:rsidP="00E25F71">
      <w:pPr>
        <w:ind w:firstLine="851"/>
        <w:jc w:val="both"/>
        <w:rPr>
          <w:color w:val="000000" w:themeColor="text1"/>
        </w:rPr>
      </w:pPr>
    </w:p>
    <w:tbl>
      <w:tblPr>
        <w:tblStyle w:val="a7"/>
        <w:tblW w:w="9181" w:type="dxa"/>
        <w:tblLayout w:type="fixed"/>
        <w:tblLook w:val="04A0" w:firstRow="1" w:lastRow="0" w:firstColumn="1" w:lastColumn="0" w:noHBand="0" w:noVBand="1"/>
      </w:tblPr>
      <w:tblGrid>
        <w:gridCol w:w="563"/>
        <w:gridCol w:w="3231"/>
        <w:gridCol w:w="1134"/>
        <w:gridCol w:w="1418"/>
        <w:gridCol w:w="1417"/>
        <w:gridCol w:w="1418"/>
      </w:tblGrid>
      <w:tr w:rsidR="00D71CA7" w:rsidRPr="00D71CA7" w:rsidTr="005C163C">
        <w:tc>
          <w:tcPr>
            <w:tcW w:w="563" w:type="dxa"/>
          </w:tcPr>
          <w:p w:rsidR="00516255" w:rsidRPr="00D71CA7" w:rsidRDefault="00516255" w:rsidP="005C163C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№ </w:t>
            </w:r>
            <w:proofErr w:type="gramStart"/>
            <w:r w:rsidRPr="00D71CA7">
              <w:rPr>
                <w:color w:val="000000" w:themeColor="text1"/>
              </w:rPr>
              <w:t>п</w:t>
            </w:r>
            <w:proofErr w:type="gramEnd"/>
            <w:r w:rsidR="005C163C" w:rsidRPr="00D71CA7">
              <w:rPr>
                <w:color w:val="000000" w:themeColor="text1"/>
              </w:rPr>
              <w:t>/</w:t>
            </w:r>
            <w:r w:rsidRPr="00D71CA7">
              <w:rPr>
                <w:color w:val="000000" w:themeColor="text1"/>
              </w:rPr>
              <w:t>п</w:t>
            </w:r>
          </w:p>
        </w:tc>
        <w:tc>
          <w:tcPr>
            <w:tcW w:w="3231" w:type="dxa"/>
          </w:tcPr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Наименование </w:t>
            </w:r>
          </w:p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показателя</w:t>
            </w:r>
          </w:p>
        </w:tc>
        <w:tc>
          <w:tcPr>
            <w:tcW w:w="1134" w:type="dxa"/>
          </w:tcPr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Базовый </w:t>
            </w:r>
          </w:p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показатель</w:t>
            </w:r>
          </w:p>
        </w:tc>
        <w:tc>
          <w:tcPr>
            <w:tcW w:w="1418" w:type="dxa"/>
          </w:tcPr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Плановый </w:t>
            </w:r>
          </w:p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показатель на отчетный год</w:t>
            </w:r>
          </w:p>
        </w:tc>
        <w:tc>
          <w:tcPr>
            <w:tcW w:w="1417" w:type="dxa"/>
          </w:tcPr>
          <w:p w:rsidR="00516255" w:rsidRPr="00D71CA7" w:rsidRDefault="00516255" w:rsidP="00FE4B11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Выполнено за отчетный год </w:t>
            </w:r>
          </w:p>
        </w:tc>
        <w:tc>
          <w:tcPr>
            <w:tcW w:w="1418" w:type="dxa"/>
          </w:tcPr>
          <w:p w:rsidR="00516255" w:rsidRPr="00D71CA7" w:rsidRDefault="00D71CA7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от плана на 2017</w:t>
            </w:r>
            <w:r w:rsidR="00516255" w:rsidRPr="00D71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</w:t>
            </w:r>
          </w:p>
          <w:p w:rsidR="00516255" w:rsidRPr="00D71CA7" w:rsidRDefault="00516255" w:rsidP="00516255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%</w:t>
            </w:r>
          </w:p>
        </w:tc>
      </w:tr>
      <w:tr w:rsidR="00D71CA7" w:rsidRPr="00D71CA7" w:rsidTr="005C163C">
        <w:tc>
          <w:tcPr>
            <w:tcW w:w="563" w:type="dxa"/>
            <w:vAlign w:val="center"/>
          </w:tcPr>
          <w:p w:rsidR="00516255" w:rsidRPr="00D71CA7" w:rsidRDefault="00516255" w:rsidP="00516255">
            <w:pPr>
              <w:jc w:val="center"/>
              <w:rPr>
                <w:bCs/>
                <w:color w:val="000000" w:themeColor="text1"/>
              </w:rPr>
            </w:pPr>
            <w:r w:rsidRPr="00D71CA7">
              <w:rPr>
                <w:bCs/>
                <w:color w:val="000000" w:themeColor="text1"/>
              </w:rPr>
              <w:t>1.</w:t>
            </w:r>
          </w:p>
        </w:tc>
        <w:tc>
          <w:tcPr>
            <w:tcW w:w="3231" w:type="dxa"/>
          </w:tcPr>
          <w:p w:rsidR="00516255" w:rsidRPr="00D71CA7" w:rsidRDefault="00516255" w:rsidP="00516255">
            <w:pPr>
              <w:jc w:val="both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Количество участников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многообразия, профилактику безопасности дорожного движения, человек</w:t>
            </w:r>
          </w:p>
        </w:tc>
        <w:tc>
          <w:tcPr>
            <w:tcW w:w="1134" w:type="dxa"/>
          </w:tcPr>
          <w:p w:rsidR="00516255" w:rsidRPr="00D71CA7" w:rsidRDefault="00516255" w:rsidP="00516255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1800</w:t>
            </w:r>
          </w:p>
        </w:tc>
        <w:tc>
          <w:tcPr>
            <w:tcW w:w="1418" w:type="dxa"/>
          </w:tcPr>
          <w:p w:rsidR="00516255" w:rsidRPr="00D71CA7" w:rsidRDefault="00D71CA7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516255" w:rsidRPr="00D71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516255" w:rsidRPr="00D71CA7" w:rsidRDefault="00516255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516255" w:rsidRPr="00D71CA7" w:rsidRDefault="00D71CA7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516255" w:rsidRPr="00D71CA7" w:rsidTr="005C163C">
        <w:tc>
          <w:tcPr>
            <w:tcW w:w="563" w:type="dxa"/>
            <w:vAlign w:val="center"/>
          </w:tcPr>
          <w:p w:rsidR="00516255" w:rsidRPr="00D71CA7" w:rsidRDefault="00516255" w:rsidP="00516255">
            <w:pPr>
              <w:jc w:val="center"/>
              <w:rPr>
                <w:bCs/>
                <w:color w:val="000000" w:themeColor="text1"/>
              </w:rPr>
            </w:pPr>
            <w:r w:rsidRPr="00D71CA7">
              <w:rPr>
                <w:bCs/>
                <w:color w:val="000000" w:themeColor="text1"/>
              </w:rPr>
              <w:t>2.</w:t>
            </w:r>
          </w:p>
        </w:tc>
        <w:tc>
          <w:tcPr>
            <w:tcW w:w="3231" w:type="dxa"/>
          </w:tcPr>
          <w:p w:rsidR="00516255" w:rsidRPr="00D71CA7" w:rsidRDefault="00D71CA7" w:rsidP="00D71CA7">
            <w:pPr>
              <w:jc w:val="both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Количество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безопасности дорожного движения, этнокультурное развитие народов России и поддержку языкового многообразия</w:t>
            </w:r>
            <w:r>
              <w:rPr>
                <w:color w:val="000000" w:themeColor="text1"/>
              </w:rPr>
              <w:t xml:space="preserve">, единиц </w:t>
            </w:r>
          </w:p>
        </w:tc>
        <w:tc>
          <w:tcPr>
            <w:tcW w:w="1134" w:type="dxa"/>
          </w:tcPr>
          <w:p w:rsidR="00516255" w:rsidRPr="00D71CA7" w:rsidRDefault="00516255" w:rsidP="00516255">
            <w:pPr>
              <w:jc w:val="center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30</w:t>
            </w:r>
          </w:p>
        </w:tc>
        <w:tc>
          <w:tcPr>
            <w:tcW w:w="1418" w:type="dxa"/>
          </w:tcPr>
          <w:p w:rsidR="00516255" w:rsidRPr="00D71CA7" w:rsidRDefault="00D71CA7" w:rsidP="00D71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16255" w:rsidRPr="00D71CA7" w:rsidRDefault="00D71CA7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516255" w:rsidRPr="00D71CA7" w:rsidRDefault="00D71CA7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110,0</w:t>
            </w:r>
          </w:p>
        </w:tc>
      </w:tr>
      <w:tr w:rsidR="00D71CA7" w:rsidRPr="00D71CA7" w:rsidTr="005C163C">
        <w:tc>
          <w:tcPr>
            <w:tcW w:w="563" w:type="dxa"/>
            <w:vAlign w:val="center"/>
          </w:tcPr>
          <w:p w:rsidR="00D71CA7" w:rsidRPr="00D71CA7" w:rsidRDefault="00D71CA7" w:rsidP="0051625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3231" w:type="dxa"/>
          </w:tcPr>
          <w:p w:rsidR="00D71CA7" w:rsidRPr="00D71CA7" w:rsidRDefault="00D71CA7" w:rsidP="00D71CA7">
            <w:pPr>
              <w:jc w:val="both"/>
              <w:rPr>
                <w:color w:val="000000" w:themeColor="text1"/>
              </w:rPr>
            </w:pPr>
            <w:r>
              <w:t>Общая распространенность наркомании, человек (на 10 тыс. населения)</w:t>
            </w:r>
          </w:p>
        </w:tc>
        <w:tc>
          <w:tcPr>
            <w:tcW w:w="1134" w:type="dxa"/>
          </w:tcPr>
          <w:p w:rsidR="00D71CA7" w:rsidRPr="00D71CA7" w:rsidRDefault="00C36368" w:rsidP="00516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1,99</w:t>
            </w:r>
          </w:p>
        </w:tc>
        <w:tc>
          <w:tcPr>
            <w:tcW w:w="1418" w:type="dxa"/>
          </w:tcPr>
          <w:p w:rsidR="00D71CA7" w:rsidRPr="00D71CA7" w:rsidRDefault="00C36368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1,02</w:t>
            </w:r>
          </w:p>
        </w:tc>
        <w:tc>
          <w:tcPr>
            <w:tcW w:w="1417" w:type="dxa"/>
          </w:tcPr>
          <w:p w:rsidR="00D71CA7" w:rsidRPr="00D71CA7" w:rsidRDefault="00C36368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D71CA7" w:rsidRPr="00D71CA7" w:rsidRDefault="00C36368" w:rsidP="00516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</w:tr>
    </w:tbl>
    <w:p w:rsidR="008C0F1E" w:rsidRPr="00D71CA7" w:rsidRDefault="008C0F1E" w:rsidP="00516255">
      <w:pPr>
        <w:ind w:firstLine="851"/>
        <w:jc w:val="both"/>
        <w:rPr>
          <w:color w:val="000000" w:themeColor="text1"/>
        </w:rPr>
      </w:pPr>
    </w:p>
    <w:p w:rsidR="008C34D0" w:rsidRDefault="00956A66" w:rsidP="00390F50">
      <w:pPr>
        <w:ind w:firstLine="709"/>
        <w:jc w:val="both"/>
      </w:pPr>
      <w:r>
        <w:rPr>
          <w:color w:val="000000" w:themeColor="text1"/>
        </w:rPr>
        <w:t>Показатели количества</w:t>
      </w:r>
      <w:r w:rsidRPr="00956A66">
        <w:rPr>
          <w:color w:val="000000" w:themeColor="text1"/>
        </w:rPr>
        <w:t xml:space="preserve">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безопасности дорожного движения, этнокультурное развитие народов России и поддержку языкового многообразия,</w:t>
      </w:r>
      <w:r>
        <w:rPr>
          <w:color w:val="000000" w:themeColor="text1"/>
        </w:rPr>
        <w:t xml:space="preserve"> а</w:t>
      </w:r>
      <w:r w:rsidR="008244FF">
        <w:rPr>
          <w:color w:val="000000" w:themeColor="text1"/>
        </w:rPr>
        <w:t> </w:t>
      </w:r>
      <w:r>
        <w:rPr>
          <w:color w:val="000000" w:themeColor="text1"/>
        </w:rPr>
        <w:t>также количество их участников</w:t>
      </w:r>
      <w:r w:rsidRPr="00956A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превысили плановые цифры на 2017 год. Превышение базового показателя общей распространенности наркомании в 2017 году также нельзя отнести к отсутствию положительных результатов </w:t>
      </w:r>
      <w:r w:rsidR="00BD6123">
        <w:rPr>
          <w:color w:val="000000" w:themeColor="text1"/>
        </w:rPr>
        <w:t>в сфере профилактики наркомании.</w:t>
      </w:r>
      <w:r>
        <w:rPr>
          <w:color w:val="000000" w:themeColor="text1"/>
        </w:rPr>
        <w:t xml:space="preserve"> </w:t>
      </w:r>
      <w:proofErr w:type="gramStart"/>
      <w:r w:rsidR="00BD6123" w:rsidRPr="00BD6123">
        <w:t>В</w:t>
      </w:r>
      <w:r w:rsidRPr="00BD6123">
        <w:t xml:space="preserve"> </w:t>
      </w:r>
      <w:r w:rsidR="003B187D" w:rsidRPr="00BD6123">
        <w:t xml:space="preserve"> </w:t>
      </w:r>
      <w:r w:rsidR="00BD6123" w:rsidRPr="00BD6123">
        <w:t>2014 году произошел значительный рост общей распространенности наркомании</w:t>
      </w:r>
      <w:r w:rsidR="00BD6123">
        <w:t xml:space="preserve"> на территории Ханты-Мансийского района в сравнении с базовым 2013 годом</w:t>
      </w:r>
      <w:r w:rsidR="00BD6123" w:rsidRPr="00BD6123">
        <w:t>, а на протяжении последних трех лет с 2015 по 2017 год наблюдается стаби</w:t>
      </w:r>
      <w:r w:rsidR="00BD6123">
        <w:t>льное сниж</w:t>
      </w:r>
      <w:r w:rsidR="00BD6123" w:rsidRPr="00BD6123">
        <w:t xml:space="preserve">ение состоящих на учете </w:t>
      </w:r>
      <w:r w:rsidR="00BD6123">
        <w:t xml:space="preserve">в </w:t>
      </w:r>
      <w:r w:rsidR="00BD6123" w:rsidRPr="00BD6123">
        <w:t>БУ ХМАО-Югры «Ханты-Мансийская клиническая психоневрологическая больница»</w:t>
      </w:r>
      <w:r w:rsidR="00BD6123">
        <w:t xml:space="preserve"> </w:t>
      </w:r>
      <w:r w:rsidR="00BD6123" w:rsidRPr="00BD6123">
        <w:t>с диагнозом «наркомания»</w:t>
      </w:r>
      <w:r w:rsidR="00BD6123">
        <w:t>: в 2015</w:t>
      </w:r>
      <w:r w:rsidR="008244FF">
        <w:t xml:space="preserve"> году</w:t>
      </w:r>
      <w:r w:rsidR="00BD6123">
        <w:t xml:space="preserve"> - 31 человек, в 2016 году – 25 человек, в 2017 году - 11</w:t>
      </w:r>
      <w:proofErr w:type="gramEnd"/>
      <w:r w:rsidR="00BD6123">
        <w:t xml:space="preserve"> человек.</w:t>
      </w:r>
      <w:r w:rsidR="00EF12BB" w:rsidRPr="00EF12BB">
        <w:t xml:space="preserve"> Стабильность данных показателей связана с профилактическими мероприятиями, проводимыми </w:t>
      </w:r>
      <w:r w:rsidR="00EF12BB">
        <w:t xml:space="preserve">во взаимодействии </w:t>
      </w:r>
      <w:r w:rsidR="008244FF">
        <w:t xml:space="preserve">          </w:t>
      </w:r>
      <w:r w:rsidR="00EF12BB">
        <w:t xml:space="preserve"> </w:t>
      </w:r>
      <w:r w:rsidR="00EF12BB">
        <w:lastRenderedPageBreak/>
        <w:t xml:space="preserve">с субъектами профилактики </w:t>
      </w:r>
      <w:r w:rsidR="00EF12BB" w:rsidRPr="00EF12BB">
        <w:t>среди населения, а так же со сверкой вы</w:t>
      </w:r>
      <w:r w:rsidR="008244FF">
        <w:t>бывших и </w:t>
      </w:r>
      <w:r w:rsidR="00EF12BB">
        <w:t>умерших в органах ЗАГС</w:t>
      </w:r>
      <w:r w:rsidR="00EF12BB" w:rsidRPr="00EF12BB">
        <w:t>, УВД и Бюро судебно-медицинской экспертизы.</w:t>
      </w:r>
      <w:r w:rsidR="00B855E3">
        <w:t xml:space="preserve"> </w:t>
      </w:r>
    </w:p>
    <w:p w:rsidR="00E25F71" w:rsidRDefault="008C34D0" w:rsidP="00390F50">
      <w:pPr>
        <w:ind w:firstLine="709"/>
        <w:jc w:val="both"/>
      </w:pPr>
      <w:r w:rsidRPr="008C34D0">
        <w:t>В 22 общеобразовательных организациях Ханты-Мансийского района проведено социально психологическое тестировани</w:t>
      </w:r>
      <w:r>
        <w:t>е,</w:t>
      </w:r>
      <w:r w:rsidRPr="008C34D0">
        <w:t xml:space="preserve"> направленное на раннее выявление незаконного потребления наркотических средств и психотропных веществ 968 человек (100 %) в возрасте от 12 лет и старше. Из числа протестированных лиц – подпадающих в группу риска, не выявлено.</w:t>
      </w:r>
      <w:r w:rsidR="00E25F71" w:rsidRPr="00E25F71">
        <w:t xml:space="preserve"> </w:t>
      </w:r>
    </w:p>
    <w:p w:rsidR="00E6392B" w:rsidRPr="00BD6123" w:rsidRDefault="00E25F71" w:rsidP="00390F50">
      <w:pPr>
        <w:ind w:firstLine="709"/>
        <w:jc w:val="both"/>
      </w:pPr>
      <w:r>
        <w:t xml:space="preserve">К положительному результату проводимых мероприятий Программы можно отнести отсутствие </w:t>
      </w:r>
      <w:r w:rsidRPr="00E25F71">
        <w:t>обучающихся, состоящих на учете в БУ ХМАО-Югры «Ханты-Мансийская клиническая психоневрологическая больница» по причине распития спиртных напитков, злоупотребления наркотическими средств</w:t>
      </w:r>
      <w:r>
        <w:t>ами и психотропными веществами.</w:t>
      </w:r>
    </w:p>
    <w:p w:rsidR="0083204F" w:rsidRPr="00CE07B9" w:rsidRDefault="0083204F" w:rsidP="0083204F">
      <w:pPr>
        <w:jc w:val="center"/>
        <w:rPr>
          <w:b/>
          <w:color w:val="FF0000"/>
        </w:rPr>
      </w:pPr>
    </w:p>
    <w:p w:rsidR="0081003F" w:rsidRDefault="0081003F" w:rsidP="0081003F">
      <w:pPr>
        <w:ind w:firstLine="709"/>
        <w:rPr>
          <w:b/>
          <w:color w:val="000000" w:themeColor="text1"/>
        </w:rPr>
      </w:pPr>
    </w:p>
    <w:p w:rsidR="001624BC" w:rsidRPr="0081003F" w:rsidRDefault="006B3B95" w:rsidP="0081003F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9.2. </w:t>
      </w:r>
      <w:r w:rsidR="0083204F" w:rsidRPr="006B3B95">
        <w:rPr>
          <w:b/>
          <w:color w:val="000000" w:themeColor="text1"/>
        </w:rPr>
        <w:t xml:space="preserve">Работа, проводимая по принятию аналогичной программы на </w:t>
      </w:r>
      <w:r w:rsidR="0081003F">
        <w:rPr>
          <w:b/>
          <w:color w:val="000000" w:themeColor="text1"/>
        </w:rPr>
        <w:t xml:space="preserve">следующий </w:t>
      </w:r>
      <w:r w:rsidR="0083204F" w:rsidRPr="0081003F">
        <w:rPr>
          <w:b/>
          <w:color w:val="000000" w:themeColor="text1"/>
        </w:rPr>
        <w:t>период (при окончании срока действия в следующем году)</w:t>
      </w:r>
    </w:p>
    <w:p w:rsidR="0083204F" w:rsidRPr="001624BC" w:rsidRDefault="001624BC" w:rsidP="001624BC">
      <w:pPr>
        <w:pStyle w:val="a8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5192D">
        <w:rPr>
          <w:rFonts w:ascii="Times New Roman" w:eastAsia="Calibri" w:hAnsi="Times New Roman"/>
          <w:sz w:val="24"/>
          <w:szCs w:val="24"/>
        </w:rPr>
        <w:t>Постановление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5192D">
        <w:rPr>
          <w:rFonts w:ascii="Times New Roman" w:eastAsia="Calibri" w:hAnsi="Times New Roman"/>
          <w:sz w:val="24"/>
          <w:szCs w:val="24"/>
        </w:rPr>
        <w:t xml:space="preserve"> администраци</w:t>
      </w:r>
      <w:r>
        <w:rPr>
          <w:rFonts w:ascii="Times New Roman" w:eastAsia="Calibri" w:hAnsi="Times New Roman"/>
          <w:sz w:val="24"/>
          <w:szCs w:val="24"/>
        </w:rPr>
        <w:t>и Ханты-Ман</w:t>
      </w:r>
      <w:r w:rsidR="008244FF">
        <w:rPr>
          <w:rFonts w:ascii="Times New Roman" w:eastAsia="Calibri" w:hAnsi="Times New Roman"/>
          <w:sz w:val="24"/>
          <w:szCs w:val="24"/>
        </w:rPr>
        <w:t>сийского района от 10.11.2017 № </w:t>
      </w:r>
      <w:r>
        <w:rPr>
          <w:rFonts w:ascii="Times New Roman" w:eastAsia="Calibri" w:hAnsi="Times New Roman"/>
          <w:sz w:val="24"/>
          <w:szCs w:val="24"/>
        </w:rPr>
        <w:t>313</w:t>
      </w:r>
      <w:r w:rsidRPr="0065192D">
        <w:rPr>
          <w:rFonts w:ascii="Times New Roman" w:eastAsia="Calibri" w:hAnsi="Times New Roman"/>
          <w:sz w:val="24"/>
          <w:szCs w:val="24"/>
        </w:rPr>
        <w:t xml:space="preserve">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</w:t>
      </w:r>
      <w:r w:rsidR="008244FF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Ханты-Мансийском районе на 2018 – 2020</w:t>
      </w:r>
      <w:r w:rsidRPr="0065192D">
        <w:rPr>
          <w:rFonts w:ascii="Times New Roman" w:eastAsia="Calibri" w:hAnsi="Times New Roman"/>
          <w:sz w:val="24"/>
          <w:szCs w:val="24"/>
        </w:rPr>
        <w:t xml:space="preserve"> годы»</w:t>
      </w:r>
      <w:r>
        <w:rPr>
          <w:rFonts w:ascii="Times New Roman" w:eastAsia="Calibri" w:hAnsi="Times New Roman"/>
          <w:sz w:val="24"/>
          <w:szCs w:val="24"/>
        </w:rPr>
        <w:t xml:space="preserve"> принята аналогичная Программа сроком действия с 2018 по 2020 годы.</w:t>
      </w:r>
      <w:proofErr w:type="gramEnd"/>
    </w:p>
    <w:p w:rsidR="0083204F" w:rsidRPr="000832D2" w:rsidRDefault="0083204F" w:rsidP="00390F50">
      <w:pPr>
        <w:pStyle w:val="a3"/>
        <w:ind w:left="0" w:firstLine="709"/>
        <w:jc w:val="both"/>
        <w:rPr>
          <w:color w:val="FF0000"/>
        </w:rPr>
      </w:pPr>
      <w:proofErr w:type="gramStart"/>
      <w:r w:rsidRPr="00D45F20">
        <w:rPr>
          <w:color w:val="000000" w:themeColor="text1"/>
        </w:rPr>
        <w:t xml:space="preserve">Бюджет на реализацию </w:t>
      </w:r>
      <w:r w:rsidR="00D45F20">
        <w:rPr>
          <w:color w:val="000000" w:themeColor="text1"/>
        </w:rPr>
        <w:t>мероприятий подпрограммы 2</w:t>
      </w:r>
      <w:r w:rsidR="007C4D80" w:rsidRPr="00D45F20">
        <w:rPr>
          <w:color w:val="000000" w:themeColor="text1"/>
        </w:rPr>
        <w:t xml:space="preserve"> «Комплексные мероприятия противодействия злоупотреблению наркотиками и их незаконному обороту» </w:t>
      </w:r>
      <w:r w:rsidRPr="00D45F20">
        <w:rPr>
          <w:color w:val="000000" w:themeColor="text1"/>
        </w:rPr>
        <w:t>муниципальной программы «</w:t>
      </w:r>
      <w:r w:rsidR="007C4D80" w:rsidRPr="00D45F20">
        <w:rPr>
          <w:color w:val="000000" w:themeColor="text1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</w:t>
      </w:r>
      <w:r w:rsidR="000832D2">
        <w:rPr>
          <w:color w:val="000000" w:themeColor="text1"/>
        </w:rPr>
        <w:t>Мансийском районе на 2018 – 2020</w:t>
      </w:r>
      <w:r w:rsidR="007C4D80" w:rsidRPr="00D45F20">
        <w:rPr>
          <w:color w:val="000000" w:themeColor="text1"/>
        </w:rPr>
        <w:t xml:space="preserve"> годы</w:t>
      </w:r>
      <w:r w:rsidRPr="00D45F20">
        <w:rPr>
          <w:color w:val="000000" w:themeColor="text1"/>
        </w:rPr>
        <w:t>» на 201</w:t>
      </w:r>
      <w:r w:rsidR="000832D2">
        <w:rPr>
          <w:color w:val="000000" w:themeColor="text1"/>
        </w:rPr>
        <w:t>8</w:t>
      </w:r>
      <w:r w:rsidRPr="00D45F20">
        <w:rPr>
          <w:color w:val="000000" w:themeColor="text1"/>
        </w:rPr>
        <w:t xml:space="preserve"> год утвержден в размере</w:t>
      </w:r>
      <w:proofErr w:type="gramEnd"/>
      <w:r w:rsidRPr="00D45F20">
        <w:rPr>
          <w:color w:val="000000" w:themeColor="text1"/>
        </w:rPr>
        <w:t xml:space="preserve"> –</w:t>
      </w:r>
      <w:r w:rsidR="00EF12BB">
        <w:rPr>
          <w:color w:val="000000" w:themeColor="text1"/>
        </w:rPr>
        <w:t xml:space="preserve"> 139,0</w:t>
      </w:r>
      <w:r w:rsidRPr="00D45F20">
        <w:rPr>
          <w:color w:val="000000" w:themeColor="text1"/>
        </w:rPr>
        <w:t xml:space="preserve"> </w:t>
      </w:r>
      <w:r w:rsidRPr="00EF12BB">
        <w:t>тыс. рублей</w:t>
      </w:r>
      <w:r w:rsidR="00537A32" w:rsidRPr="000832D2">
        <w:rPr>
          <w:color w:val="FF0000"/>
        </w:rPr>
        <w:t>.</w:t>
      </w:r>
    </w:p>
    <w:p w:rsidR="0083204F" w:rsidRPr="00CE07B9" w:rsidRDefault="0083204F" w:rsidP="003C3B1C">
      <w:pPr>
        <w:pStyle w:val="a3"/>
        <w:ind w:left="0" w:firstLine="851"/>
        <w:jc w:val="both"/>
        <w:rPr>
          <w:color w:val="FF0000"/>
        </w:rPr>
      </w:pPr>
    </w:p>
    <w:p w:rsidR="0083204F" w:rsidRPr="0081003F" w:rsidRDefault="006B3B95" w:rsidP="0081003F">
      <w:pPr>
        <w:ind w:firstLine="709"/>
        <w:jc w:val="both"/>
        <w:rPr>
          <w:b/>
        </w:rPr>
      </w:pPr>
      <w:r>
        <w:rPr>
          <w:b/>
        </w:rPr>
        <w:t xml:space="preserve">9.3. </w:t>
      </w:r>
      <w:r w:rsidR="0083204F" w:rsidRPr="006B3B95">
        <w:rPr>
          <w:b/>
        </w:rPr>
        <w:t>Исполнение расходных обязательств муниципального бюджета в отношении мероприятий антинаркотической программы (в сравнении с</w:t>
      </w:r>
      <w:r w:rsidR="008244FF" w:rsidRPr="006B3B95">
        <w:rPr>
          <w:b/>
        </w:rPr>
        <w:t> </w:t>
      </w:r>
      <w:r w:rsidR="0083204F" w:rsidRPr="006B3B95">
        <w:rPr>
          <w:b/>
        </w:rPr>
        <w:t>предыдущими годами реализации программы)</w:t>
      </w:r>
      <w:bookmarkStart w:id="0" w:name="_GoBack"/>
      <w:bookmarkEnd w:id="0"/>
    </w:p>
    <w:p w:rsidR="00B855E3" w:rsidRDefault="0083204F" w:rsidP="00390F50">
      <w:pPr>
        <w:ind w:firstLine="709"/>
        <w:jc w:val="both"/>
      </w:pPr>
      <w:proofErr w:type="gramStart"/>
      <w:r w:rsidRPr="00D45F20">
        <w:t xml:space="preserve">Объем бюджетного финансирования мероприятий подпрограммы 3 «Комплексные мероприятия противодействия </w:t>
      </w:r>
      <w:r w:rsidR="00537A32" w:rsidRPr="00D45F20">
        <w:t>з</w:t>
      </w:r>
      <w:r w:rsidRPr="00D45F20">
        <w:t>лоупотреблению наркотиками и их незаконному обороту» муниципальной программы «</w:t>
      </w:r>
      <w:r w:rsidR="00537A32" w:rsidRPr="00D45F20"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2018 годы</w:t>
      </w:r>
      <w:r w:rsidRPr="00D45F20">
        <w:t xml:space="preserve">», составил  </w:t>
      </w:r>
      <w:r w:rsidR="008244FF">
        <w:t xml:space="preserve">    </w:t>
      </w:r>
      <w:r w:rsidRPr="00D45F20">
        <w:t>в 2014 году – 100 тыс</w:t>
      </w:r>
      <w:proofErr w:type="gramEnd"/>
      <w:r w:rsidRPr="00D45F20">
        <w:t xml:space="preserve">. </w:t>
      </w:r>
      <w:proofErr w:type="gramStart"/>
      <w:r w:rsidRPr="00D45F20">
        <w:t>рубле</w:t>
      </w:r>
      <w:r w:rsidR="00537A32" w:rsidRPr="00D45F20">
        <w:t>й, в 2015 году – 40 тыс. рублей,</w:t>
      </w:r>
      <w:r w:rsidR="00D45F20">
        <w:t xml:space="preserve"> в 2016 году – 69,5 тыс. рублей, в 2017 году </w:t>
      </w:r>
      <w:r w:rsidR="00B855E3">
        <w:t>–</w:t>
      </w:r>
      <w:r w:rsidR="00EF12BB">
        <w:t xml:space="preserve"> </w:t>
      </w:r>
      <w:r w:rsidR="00B855E3">
        <w:t>139,0</w:t>
      </w:r>
      <w:r w:rsidR="00EF12BB" w:rsidRPr="00EF12BB">
        <w:t xml:space="preserve"> тыс. рублей</w:t>
      </w:r>
      <w:r w:rsidR="00EF12BB">
        <w:t>.</w:t>
      </w:r>
      <w:proofErr w:type="gramEnd"/>
      <w:r w:rsidR="00D45F20">
        <w:t xml:space="preserve"> </w:t>
      </w:r>
      <w:r w:rsidR="00EF12BB">
        <w:t xml:space="preserve">Исполнение бюджета составило </w:t>
      </w:r>
      <w:r w:rsidR="00B855E3">
        <w:t>99,6 тыс. рублей, т.е. 69,4</w:t>
      </w:r>
      <w:r w:rsidR="00EF12BB">
        <w:t xml:space="preserve"> </w:t>
      </w:r>
      <w:r w:rsidRPr="00D45F20">
        <w:t>%</w:t>
      </w:r>
      <w:r w:rsidR="00EF12BB">
        <w:t xml:space="preserve"> </w:t>
      </w:r>
      <w:r w:rsidR="00EF12BB" w:rsidRPr="00EF12BB">
        <w:t xml:space="preserve">от </w:t>
      </w:r>
      <w:r w:rsidR="00B855E3">
        <w:t>суммы муниципал</w:t>
      </w:r>
      <w:r w:rsidR="008244FF">
        <w:t>ьного бюджета запланированной в </w:t>
      </w:r>
      <w:r w:rsidR="00B855E3">
        <w:t xml:space="preserve">подпрограмме </w:t>
      </w:r>
      <w:r w:rsidR="00B855E3" w:rsidRPr="00B855E3">
        <w:t>3 «Комплексные мероприятия противодействия злоупотреблению наркотиками и их незаконному обороту»</w:t>
      </w:r>
      <w:r w:rsidR="00B855E3">
        <w:t xml:space="preserve"> на 2017 год.</w:t>
      </w:r>
      <w:r w:rsidR="00B855E3" w:rsidRPr="00B855E3">
        <w:t xml:space="preserve"> </w:t>
      </w:r>
    </w:p>
    <w:p w:rsidR="00B855E3" w:rsidRDefault="00B855E3" w:rsidP="00390F50">
      <w:pPr>
        <w:ind w:firstLine="709"/>
        <w:jc w:val="both"/>
      </w:pPr>
      <w:r>
        <w:t xml:space="preserve">По мероприятию 3.1 «Приобретение,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района» запланировано </w:t>
      </w:r>
      <w:r w:rsidR="008244FF">
        <w:t xml:space="preserve">  </w:t>
      </w:r>
      <w:r>
        <w:t xml:space="preserve">39 тыс. руб. На отчетный период израсходовано 21 тыс. руб. Экономия денежных </w:t>
      </w:r>
      <w:r>
        <w:lastRenderedPageBreak/>
        <w:t>сре</w:t>
      </w:r>
      <w:proofErr w:type="gramStart"/>
      <w:r>
        <w:t>дств в р</w:t>
      </w:r>
      <w:proofErr w:type="gramEnd"/>
      <w:r>
        <w:t xml:space="preserve">азмере 18 тыс. руб. образовалась в результате состоявшихся котировок и торгов. Приобретены и распространены в образовательных учреждениях буклеты </w:t>
      </w:r>
      <w:r w:rsidR="008244FF">
        <w:t xml:space="preserve">       </w:t>
      </w:r>
      <w:r>
        <w:t xml:space="preserve">(6 000 шт.) по профилактике наркомании для распространения среди обучающихся и родителей (законных представителей). </w:t>
      </w:r>
    </w:p>
    <w:p w:rsidR="00B855E3" w:rsidRDefault="00B855E3" w:rsidP="00390F50">
      <w:pPr>
        <w:ind w:firstLine="709"/>
        <w:jc w:val="both"/>
      </w:pPr>
      <w:r>
        <w:t xml:space="preserve">По мероприятию 3.2 «Проведение конкурсов вариативных программ, направленных на профилактику наркомании» запланировано 50 тыс. рублей. Из них израсходовано 30 тыс. рублей на приобретение расходного материала и наградного материала для победителей конкурса школьных стенгазет, плакатов, рисунков, направленных на пропаганду здорового образа жизни (исполнитель комитет по образованию). </w:t>
      </w:r>
      <w:proofErr w:type="gramStart"/>
      <w:r>
        <w:t>Еще 20 тыс. руб. израсходованы по мероприятию «Популяризация молодежного волонтерского движения» (исполнитель МКУ ХМР «Комитет по культуре, спорту и социальной политике»).</w:t>
      </w:r>
      <w:proofErr w:type="gramEnd"/>
      <w:r>
        <w:t xml:space="preserve"> Данные финансовые средства были использованы на оплату полиграфических услуг по нанесению на куртки логотипа Всероссийского общественного движения «Волонтеры Победы».</w:t>
      </w:r>
    </w:p>
    <w:p w:rsidR="00B855E3" w:rsidRDefault="00B855E3" w:rsidP="00CF1356">
      <w:pPr>
        <w:ind w:firstLine="709"/>
        <w:jc w:val="both"/>
      </w:pPr>
      <w:r>
        <w:t>По мероприятию 3.3 «Проведение социально-психологического тестирования обучающихся в общеобразовательных организациях, направленного на раннее выявление незаконного потребления наркотических средств и психотропных веществ» предусмотрено 50,0 тыс. На отчетный период израсходовано 25,5 тыс. руб. (50%) на приобретение бумаги и картриджей для проведения тестирования. Экономия денежных сре</w:t>
      </w:r>
      <w:proofErr w:type="gramStart"/>
      <w:r>
        <w:t>дств в р</w:t>
      </w:r>
      <w:proofErr w:type="gramEnd"/>
      <w:r>
        <w:t xml:space="preserve">азмере 24,5 руб. образовалась в результате состоявшихся котировок и торгов. </w:t>
      </w:r>
    </w:p>
    <w:p w:rsidR="005C163C" w:rsidRPr="00CE07B9" w:rsidRDefault="005C163C" w:rsidP="00537A32">
      <w:pPr>
        <w:ind w:firstLine="851"/>
        <w:jc w:val="both"/>
        <w:rPr>
          <w:b/>
          <w:color w:val="FF0000"/>
        </w:rPr>
      </w:pPr>
    </w:p>
    <w:p w:rsidR="0083204F" w:rsidRPr="006B3B95" w:rsidRDefault="006B3B95" w:rsidP="006B3B95">
      <w:pPr>
        <w:ind w:left="426"/>
        <w:jc w:val="center"/>
        <w:rPr>
          <w:b/>
        </w:rPr>
      </w:pPr>
      <w:r>
        <w:rPr>
          <w:b/>
        </w:rPr>
        <w:t xml:space="preserve">10. </w:t>
      </w:r>
      <w:r w:rsidR="0083204F" w:rsidRPr="006B3B95">
        <w:rPr>
          <w:b/>
        </w:rPr>
        <w:t xml:space="preserve">Предложения об изменении и дополнении регионального, федерального законодательства в сфере незаконного оборота </w:t>
      </w:r>
    </w:p>
    <w:p w:rsidR="0083204F" w:rsidRPr="00D45F20" w:rsidRDefault="0083204F" w:rsidP="0083204F">
      <w:pPr>
        <w:pStyle w:val="a3"/>
        <w:ind w:left="0"/>
        <w:jc w:val="center"/>
        <w:rPr>
          <w:b/>
        </w:rPr>
      </w:pPr>
      <w:r w:rsidRPr="00D45F20">
        <w:rPr>
          <w:b/>
        </w:rPr>
        <w:t>наркотиков</w:t>
      </w:r>
    </w:p>
    <w:p w:rsidR="0083204F" w:rsidRPr="00D45F20" w:rsidRDefault="0083204F" w:rsidP="0083204F">
      <w:pPr>
        <w:jc w:val="center"/>
        <w:rPr>
          <w:b/>
        </w:rPr>
      </w:pPr>
    </w:p>
    <w:p w:rsidR="0083204F" w:rsidRPr="00D45F20" w:rsidRDefault="0083204F" w:rsidP="0083204F">
      <w:pPr>
        <w:ind w:firstLine="708"/>
        <w:jc w:val="both"/>
      </w:pPr>
      <w:r w:rsidRPr="00D45F20">
        <w:t>Предложения об изменениях и дополнениях в региональное, федеральное законодательство в сфере незаконного оборота наркотиков отсутствуют.</w:t>
      </w:r>
    </w:p>
    <w:p w:rsidR="0083204F" w:rsidRPr="00E55BB4" w:rsidRDefault="0083204F" w:rsidP="0083204F">
      <w:pPr>
        <w:rPr>
          <w:color w:val="002060"/>
        </w:rPr>
      </w:pPr>
    </w:p>
    <w:p w:rsidR="0083204F" w:rsidRPr="00CE07B9" w:rsidRDefault="0083204F" w:rsidP="0083204F">
      <w:pPr>
        <w:rPr>
          <w:color w:val="FF0000"/>
        </w:rPr>
      </w:pPr>
    </w:p>
    <w:p w:rsidR="0083204F" w:rsidRPr="00CE07B9" w:rsidRDefault="0083204F" w:rsidP="0083204F">
      <w:pPr>
        <w:ind w:left="-567" w:right="-568" w:firstLine="567"/>
        <w:jc w:val="both"/>
        <w:rPr>
          <w:color w:val="FF0000"/>
        </w:rPr>
      </w:pPr>
    </w:p>
    <w:p w:rsidR="0083204F" w:rsidRPr="00CE07B9" w:rsidRDefault="0083204F" w:rsidP="0083204F">
      <w:pPr>
        <w:ind w:left="-567" w:right="-568" w:firstLine="567"/>
        <w:jc w:val="both"/>
        <w:rPr>
          <w:color w:val="FF0000"/>
        </w:rPr>
      </w:pPr>
    </w:p>
    <w:p w:rsidR="0083204F" w:rsidRPr="00CE07B9" w:rsidRDefault="0083204F" w:rsidP="0083204F">
      <w:pPr>
        <w:ind w:left="-567" w:right="-568" w:firstLine="567"/>
        <w:jc w:val="both"/>
        <w:rPr>
          <w:color w:val="FF0000"/>
        </w:rPr>
      </w:pPr>
    </w:p>
    <w:p w:rsidR="0083204F" w:rsidRPr="00CE07B9" w:rsidRDefault="0083204F" w:rsidP="0083204F">
      <w:pPr>
        <w:ind w:left="-567" w:right="-568" w:firstLine="567"/>
        <w:jc w:val="both"/>
        <w:rPr>
          <w:color w:val="FF0000"/>
        </w:rPr>
      </w:pPr>
    </w:p>
    <w:p w:rsidR="0083204F" w:rsidRPr="00CE07B9" w:rsidRDefault="0083204F" w:rsidP="0083204F">
      <w:pPr>
        <w:ind w:left="-567" w:right="-568" w:firstLine="567"/>
        <w:jc w:val="both"/>
        <w:rPr>
          <w:color w:val="FF0000"/>
        </w:rPr>
      </w:pPr>
    </w:p>
    <w:p w:rsidR="0083204F" w:rsidRPr="00CE07B9" w:rsidRDefault="0083204F" w:rsidP="0083204F">
      <w:pPr>
        <w:ind w:left="-567" w:right="-568" w:firstLine="567"/>
        <w:jc w:val="both"/>
        <w:rPr>
          <w:color w:val="FF0000"/>
        </w:rPr>
      </w:pPr>
    </w:p>
    <w:p w:rsidR="0083204F" w:rsidRPr="00CE07B9" w:rsidRDefault="0083204F" w:rsidP="0083204F">
      <w:pPr>
        <w:ind w:left="-567" w:right="-568" w:firstLine="567"/>
        <w:jc w:val="both"/>
        <w:rPr>
          <w:color w:val="FF0000"/>
        </w:rPr>
      </w:pPr>
    </w:p>
    <w:p w:rsidR="0083204F" w:rsidRPr="00CE07B9" w:rsidRDefault="0083204F" w:rsidP="0083204F">
      <w:pPr>
        <w:ind w:left="-567" w:right="-568" w:firstLine="567"/>
        <w:jc w:val="both"/>
        <w:rPr>
          <w:color w:val="FF0000"/>
        </w:rPr>
      </w:pPr>
    </w:p>
    <w:p w:rsidR="0083204F" w:rsidRPr="00CE07B9" w:rsidRDefault="0083204F" w:rsidP="0083204F">
      <w:pPr>
        <w:jc w:val="right"/>
        <w:rPr>
          <w:color w:val="FF0000"/>
        </w:rPr>
        <w:sectPr w:rsidR="0083204F" w:rsidRPr="00CE07B9" w:rsidSect="0060337D">
          <w:pgSz w:w="11906" w:h="16838"/>
          <w:pgMar w:top="1418" w:right="1274" w:bottom="1134" w:left="1559" w:header="709" w:footer="709" w:gutter="0"/>
          <w:cols w:space="708"/>
          <w:docGrid w:linePitch="360"/>
        </w:sectPr>
      </w:pPr>
    </w:p>
    <w:p w:rsidR="0083204F" w:rsidRPr="00313179" w:rsidRDefault="0083204F" w:rsidP="0083204F">
      <w:pPr>
        <w:jc w:val="right"/>
      </w:pPr>
      <w:r w:rsidRPr="00313179">
        <w:lastRenderedPageBreak/>
        <w:t>Приложение 4</w:t>
      </w:r>
    </w:p>
    <w:p w:rsidR="0083204F" w:rsidRPr="00313179" w:rsidRDefault="0083204F" w:rsidP="0083204F">
      <w:pPr>
        <w:jc w:val="right"/>
      </w:pPr>
      <w:r w:rsidRPr="00313179">
        <w:t>к Перечню форм и сроков предоставления</w:t>
      </w:r>
    </w:p>
    <w:p w:rsidR="0083204F" w:rsidRPr="00313179" w:rsidRDefault="0083204F" w:rsidP="0083204F">
      <w:pPr>
        <w:jc w:val="right"/>
      </w:pPr>
      <w:r w:rsidRPr="00313179">
        <w:t xml:space="preserve"> отчетности антинаркотическими комиссиями</w:t>
      </w:r>
    </w:p>
    <w:p w:rsidR="0083204F" w:rsidRPr="00313179" w:rsidRDefault="0083204F" w:rsidP="0083204F">
      <w:pPr>
        <w:jc w:val="right"/>
      </w:pPr>
      <w:r w:rsidRPr="00313179">
        <w:t xml:space="preserve"> муниципальных образований</w:t>
      </w:r>
    </w:p>
    <w:p w:rsidR="0083204F" w:rsidRPr="00313179" w:rsidRDefault="0083204F" w:rsidP="0083204F">
      <w:pPr>
        <w:jc w:val="right"/>
      </w:pPr>
      <w:r w:rsidRPr="00313179">
        <w:t>Ханты-Мансийского автономного округа - Югры</w:t>
      </w:r>
    </w:p>
    <w:p w:rsidR="0083204F" w:rsidRPr="00CE07B9" w:rsidRDefault="0083204F" w:rsidP="0083204F">
      <w:pPr>
        <w:jc w:val="both"/>
        <w:rPr>
          <w:color w:val="FF0000"/>
        </w:rPr>
      </w:pPr>
    </w:p>
    <w:p w:rsidR="005C163C" w:rsidRPr="00CE07B9" w:rsidRDefault="005C163C" w:rsidP="0083204F">
      <w:pPr>
        <w:jc w:val="center"/>
        <w:rPr>
          <w:b/>
          <w:color w:val="FF0000"/>
        </w:rPr>
      </w:pPr>
    </w:p>
    <w:p w:rsidR="0083204F" w:rsidRPr="00313179" w:rsidRDefault="0083204F" w:rsidP="0083204F">
      <w:pPr>
        <w:jc w:val="center"/>
        <w:rPr>
          <w:b/>
        </w:rPr>
      </w:pPr>
      <w:r w:rsidRPr="00313179">
        <w:rPr>
          <w:b/>
        </w:rPr>
        <w:t xml:space="preserve">Паспорт наркоситуации Ханты-Мансийского автономного округа - Югры </w:t>
      </w:r>
    </w:p>
    <w:p w:rsidR="0083204F" w:rsidRPr="00313179" w:rsidRDefault="0083204F" w:rsidP="0083204F">
      <w:pPr>
        <w:jc w:val="center"/>
        <w:rPr>
          <w:b/>
          <w:u w:val="single"/>
        </w:rPr>
      </w:pPr>
      <w:r w:rsidRPr="00313179">
        <w:rPr>
          <w:b/>
          <w:u w:val="single"/>
        </w:rPr>
        <w:t>Ханты-Мансийский район</w:t>
      </w:r>
    </w:p>
    <w:p w:rsidR="00313179" w:rsidRPr="00313179" w:rsidRDefault="0083204F" w:rsidP="0083204F">
      <w:pPr>
        <w:jc w:val="center"/>
        <w:rPr>
          <w:sz w:val="22"/>
          <w:szCs w:val="22"/>
        </w:rPr>
      </w:pPr>
      <w:r w:rsidRPr="00313179">
        <w:rPr>
          <w:sz w:val="22"/>
          <w:szCs w:val="22"/>
        </w:rPr>
        <w:t>(наименование муниципального образования)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8456"/>
        <w:gridCol w:w="1451"/>
        <w:gridCol w:w="1560"/>
        <w:gridCol w:w="2551"/>
      </w:tblGrid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pPr>
              <w:jc w:val="center"/>
            </w:pPr>
            <w:r w:rsidRPr="00313179">
              <w:t>№</w:t>
            </w:r>
          </w:p>
          <w:p w:rsidR="00313179" w:rsidRPr="00313179" w:rsidRDefault="00313179" w:rsidP="00313179">
            <w:pPr>
              <w:jc w:val="center"/>
            </w:pPr>
            <w:proofErr w:type="gramStart"/>
            <w:r w:rsidRPr="00313179">
              <w:t>п</w:t>
            </w:r>
            <w:proofErr w:type="gramEnd"/>
            <w:r w:rsidRPr="00313179">
              <w:t>/п</w:t>
            </w:r>
          </w:p>
        </w:tc>
        <w:tc>
          <w:tcPr>
            <w:tcW w:w="8456" w:type="dxa"/>
          </w:tcPr>
          <w:p w:rsidR="00313179" w:rsidRPr="00313179" w:rsidRDefault="00313179" w:rsidP="00313179">
            <w:pPr>
              <w:jc w:val="center"/>
            </w:pPr>
            <w:r w:rsidRPr="00313179">
              <w:t>Статистические данные</w:t>
            </w:r>
          </w:p>
        </w:tc>
        <w:tc>
          <w:tcPr>
            <w:tcW w:w="1451" w:type="dxa"/>
          </w:tcPr>
          <w:p w:rsidR="00313179" w:rsidRPr="00313179" w:rsidRDefault="00313179" w:rsidP="00313179">
            <w:pPr>
              <w:jc w:val="center"/>
            </w:pPr>
            <w:r w:rsidRPr="00313179">
              <w:t>АППГ</w:t>
            </w:r>
          </w:p>
        </w:tc>
        <w:tc>
          <w:tcPr>
            <w:tcW w:w="1560" w:type="dxa"/>
          </w:tcPr>
          <w:p w:rsidR="00313179" w:rsidRPr="00313179" w:rsidRDefault="00313179" w:rsidP="00313179">
            <w:pPr>
              <w:jc w:val="center"/>
            </w:pPr>
            <w:r w:rsidRPr="00313179">
              <w:t>Текущий год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  <w:r w:rsidRPr="00313179">
              <w:t>Примечание</w:t>
            </w: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1.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 xml:space="preserve">Численность постоянного населения, </w:t>
            </w:r>
            <w:proofErr w:type="spellStart"/>
            <w:r w:rsidRPr="00313179">
              <w:t>тыс</w:t>
            </w:r>
            <w:proofErr w:type="gramStart"/>
            <w:r w:rsidRPr="00313179">
              <w:t>.ч</w:t>
            </w:r>
            <w:proofErr w:type="gramEnd"/>
            <w:r w:rsidRPr="00313179">
              <w:t>ел</w:t>
            </w:r>
            <w:proofErr w:type="spellEnd"/>
            <w:r w:rsidRPr="00313179">
              <w:t>.</w:t>
            </w:r>
          </w:p>
        </w:tc>
        <w:tc>
          <w:tcPr>
            <w:tcW w:w="1451" w:type="dxa"/>
          </w:tcPr>
          <w:p w:rsidR="00313179" w:rsidRPr="00313179" w:rsidRDefault="002938C4" w:rsidP="00313179">
            <w:pPr>
              <w:jc w:val="center"/>
            </w:pPr>
            <w:r>
              <w:t>19680</w:t>
            </w:r>
          </w:p>
        </w:tc>
        <w:tc>
          <w:tcPr>
            <w:tcW w:w="1560" w:type="dxa"/>
          </w:tcPr>
          <w:p w:rsidR="00313179" w:rsidRPr="00313179" w:rsidRDefault="000053A8" w:rsidP="00313179">
            <w:pPr>
              <w:jc w:val="center"/>
            </w:pPr>
            <w:r>
              <w:t>20072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2.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Среднедушевой денежный доход населения (месяц), руб.</w:t>
            </w:r>
          </w:p>
        </w:tc>
        <w:tc>
          <w:tcPr>
            <w:tcW w:w="1451" w:type="dxa"/>
          </w:tcPr>
          <w:p w:rsidR="00313179" w:rsidRPr="00313179" w:rsidRDefault="002938C4" w:rsidP="00313179">
            <w:pPr>
              <w:jc w:val="center"/>
            </w:pPr>
            <w:r>
              <w:t>65534,7</w:t>
            </w:r>
          </w:p>
        </w:tc>
        <w:tc>
          <w:tcPr>
            <w:tcW w:w="1560" w:type="dxa"/>
          </w:tcPr>
          <w:p w:rsidR="00313179" w:rsidRPr="00313179" w:rsidRDefault="000053A8" w:rsidP="00313179">
            <w:pPr>
              <w:jc w:val="center"/>
            </w:pPr>
            <w:r>
              <w:t>75357,6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3.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Миграционный прирост (убыль) населения, чел., всего:</w:t>
            </w:r>
          </w:p>
        </w:tc>
        <w:tc>
          <w:tcPr>
            <w:tcW w:w="1451" w:type="dxa"/>
          </w:tcPr>
          <w:p w:rsidR="00313179" w:rsidRPr="00313179" w:rsidRDefault="002938C4" w:rsidP="00313179">
            <w:pPr>
              <w:jc w:val="center"/>
            </w:pPr>
            <w:r>
              <w:t>+83</w:t>
            </w:r>
          </w:p>
        </w:tc>
        <w:tc>
          <w:tcPr>
            <w:tcW w:w="1560" w:type="dxa"/>
          </w:tcPr>
          <w:p w:rsidR="00313179" w:rsidRPr="00313179" w:rsidRDefault="000053A8" w:rsidP="00313179">
            <w:pPr>
              <w:jc w:val="center"/>
            </w:pPr>
            <w:r>
              <w:t>+331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4.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Число лиц, состоящих на учете с диагнозом «наркомания», всего:</w:t>
            </w:r>
          </w:p>
        </w:tc>
        <w:tc>
          <w:tcPr>
            <w:tcW w:w="1451" w:type="dxa"/>
          </w:tcPr>
          <w:p w:rsidR="00313179" w:rsidRPr="00313179" w:rsidRDefault="002863E9" w:rsidP="00313179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313179" w:rsidRPr="00313179" w:rsidRDefault="002863E9" w:rsidP="00313179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4.1.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Из них несовершеннолетних</w:t>
            </w:r>
          </w:p>
        </w:tc>
        <w:tc>
          <w:tcPr>
            <w:tcW w:w="1451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5.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Число лиц, снятых с наркологического учета</w:t>
            </w:r>
          </w:p>
        </w:tc>
        <w:tc>
          <w:tcPr>
            <w:tcW w:w="1451" w:type="dxa"/>
          </w:tcPr>
          <w:p w:rsidR="00313179" w:rsidRPr="00313179" w:rsidRDefault="00393297" w:rsidP="00313179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313179" w:rsidRPr="00313179" w:rsidRDefault="00393297" w:rsidP="00313179">
            <w:pPr>
              <w:jc w:val="center"/>
            </w:pPr>
            <w:r>
              <w:t>46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6.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Количество смертельных исходов, связанных с передозировкой наркотиками, всего:</w:t>
            </w:r>
          </w:p>
        </w:tc>
        <w:tc>
          <w:tcPr>
            <w:tcW w:w="1451" w:type="dxa"/>
          </w:tcPr>
          <w:p w:rsidR="002863E9" w:rsidRDefault="002863E9" w:rsidP="00313179">
            <w:pPr>
              <w:jc w:val="center"/>
            </w:pPr>
          </w:p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2863E9" w:rsidRDefault="002863E9" w:rsidP="00313179">
            <w:pPr>
              <w:jc w:val="center"/>
            </w:pPr>
          </w:p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6.1.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Из них несовершеннолетних</w:t>
            </w:r>
          </w:p>
        </w:tc>
        <w:tc>
          <w:tcPr>
            <w:tcW w:w="1451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7.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Количество отравлений, связанных с передозировкой наркотиками, всего:</w:t>
            </w:r>
          </w:p>
        </w:tc>
        <w:tc>
          <w:tcPr>
            <w:tcW w:w="1451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7.1.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Из них несовершеннолетних</w:t>
            </w:r>
          </w:p>
        </w:tc>
        <w:tc>
          <w:tcPr>
            <w:tcW w:w="1451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8.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Количество «койко-мест» для лечения больных наркоманией</w:t>
            </w:r>
          </w:p>
        </w:tc>
        <w:tc>
          <w:tcPr>
            <w:tcW w:w="1451" w:type="dxa"/>
          </w:tcPr>
          <w:p w:rsidR="00313179" w:rsidRPr="00313179" w:rsidRDefault="002863E9" w:rsidP="00313179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313179" w:rsidRPr="00313179" w:rsidRDefault="002863E9" w:rsidP="00313179">
            <w:pPr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9.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 xml:space="preserve">Количество </w:t>
            </w:r>
            <w:proofErr w:type="spellStart"/>
            <w:r w:rsidRPr="00313179">
              <w:t>наркодиспансеров</w:t>
            </w:r>
            <w:proofErr w:type="spellEnd"/>
          </w:p>
        </w:tc>
        <w:tc>
          <w:tcPr>
            <w:tcW w:w="1451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10.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Количество врачей-наркологов</w:t>
            </w:r>
          </w:p>
        </w:tc>
        <w:tc>
          <w:tcPr>
            <w:tcW w:w="1451" w:type="dxa"/>
          </w:tcPr>
          <w:p w:rsidR="00313179" w:rsidRPr="00313179" w:rsidRDefault="002863E9" w:rsidP="00313179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313179" w:rsidRPr="00313179" w:rsidRDefault="002863E9" w:rsidP="00313179">
            <w:pPr>
              <w:jc w:val="center"/>
            </w:pPr>
            <w:r>
              <w:t>0,5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11.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Количество общественных организаций, фондов, работающих в сфере профилактики наркомании, реабилитации зарегистрированных в установленном порядке.</w:t>
            </w:r>
          </w:p>
        </w:tc>
        <w:tc>
          <w:tcPr>
            <w:tcW w:w="1451" w:type="dxa"/>
          </w:tcPr>
          <w:p w:rsidR="002863E9" w:rsidRDefault="002863E9" w:rsidP="00313179">
            <w:pPr>
              <w:jc w:val="center"/>
            </w:pPr>
          </w:p>
          <w:p w:rsidR="002863E9" w:rsidRDefault="002863E9" w:rsidP="00313179">
            <w:pPr>
              <w:jc w:val="center"/>
            </w:pPr>
          </w:p>
          <w:p w:rsidR="00313179" w:rsidRPr="00313179" w:rsidRDefault="002863E9" w:rsidP="0031317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863E9" w:rsidRDefault="002863E9" w:rsidP="00313179">
            <w:pPr>
              <w:jc w:val="center"/>
            </w:pPr>
          </w:p>
          <w:p w:rsidR="002863E9" w:rsidRDefault="002863E9" w:rsidP="00313179">
            <w:pPr>
              <w:jc w:val="center"/>
            </w:pPr>
          </w:p>
          <w:p w:rsidR="00313179" w:rsidRPr="00313179" w:rsidRDefault="002863E9" w:rsidP="00313179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12.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Количество реабилитационных центров (</w:t>
            </w:r>
            <w:proofErr w:type="gramStart"/>
            <w:r w:rsidRPr="00313179">
              <w:t>медико-социальных</w:t>
            </w:r>
            <w:proofErr w:type="gramEnd"/>
            <w:r w:rsidRPr="00313179">
              <w:t xml:space="preserve"> и социальных):</w:t>
            </w:r>
          </w:p>
        </w:tc>
        <w:tc>
          <w:tcPr>
            <w:tcW w:w="1451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12.1.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Число лиц, проходящих реабилитацию ежегодно</w:t>
            </w:r>
          </w:p>
        </w:tc>
        <w:tc>
          <w:tcPr>
            <w:tcW w:w="1451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145"/>
        </w:trPr>
        <w:tc>
          <w:tcPr>
            <w:tcW w:w="974" w:type="dxa"/>
          </w:tcPr>
          <w:p w:rsidR="00313179" w:rsidRPr="00313179" w:rsidRDefault="00313179" w:rsidP="00313179">
            <w:r w:rsidRPr="00313179">
              <w:t>13.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 xml:space="preserve">Количество больных наркоманией, прошедших лечение и реабилитацию, </w:t>
            </w:r>
            <w:r w:rsidRPr="00313179">
              <w:lastRenderedPageBreak/>
              <w:t xml:space="preserve">длительность </w:t>
            </w:r>
            <w:proofErr w:type="gramStart"/>
            <w:r w:rsidRPr="00313179">
              <w:t>ремиссии</w:t>
            </w:r>
            <w:proofErr w:type="gramEnd"/>
            <w:r w:rsidRPr="00313179">
              <w:t xml:space="preserve"> у которых составляет не менее 3 лет</w:t>
            </w:r>
          </w:p>
        </w:tc>
        <w:tc>
          <w:tcPr>
            <w:tcW w:w="1451" w:type="dxa"/>
          </w:tcPr>
          <w:p w:rsidR="002863E9" w:rsidRDefault="002863E9" w:rsidP="00313179">
            <w:pPr>
              <w:jc w:val="center"/>
            </w:pPr>
          </w:p>
          <w:p w:rsidR="00313179" w:rsidRPr="00313179" w:rsidRDefault="002938C4" w:rsidP="00313179">
            <w:pPr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2863E9" w:rsidRDefault="002863E9" w:rsidP="00313179">
            <w:pPr>
              <w:jc w:val="center"/>
            </w:pPr>
          </w:p>
          <w:p w:rsidR="00313179" w:rsidRPr="00313179" w:rsidRDefault="002863E9" w:rsidP="00313179">
            <w:pPr>
              <w:jc w:val="center"/>
            </w:pPr>
            <w:r>
              <w:lastRenderedPageBreak/>
              <w:t>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272"/>
        </w:trPr>
        <w:tc>
          <w:tcPr>
            <w:tcW w:w="974" w:type="dxa"/>
          </w:tcPr>
          <w:p w:rsidR="00313179" w:rsidRPr="00313179" w:rsidRDefault="00313179" w:rsidP="00313179">
            <w:r w:rsidRPr="00313179">
              <w:lastRenderedPageBreak/>
              <w:t>14.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 xml:space="preserve">Количество </w:t>
            </w:r>
            <w:proofErr w:type="spellStart"/>
            <w:r w:rsidRPr="00313179">
              <w:t>наркопотребителей</w:t>
            </w:r>
            <w:proofErr w:type="spellEnd"/>
            <w:r w:rsidRPr="00313179">
              <w:t xml:space="preserve">, </w:t>
            </w:r>
            <w:proofErr w:type="gramStart"/>
            <w:r w:rsidRPr="00313179">
              <w:t>выявленных</w:t>
            </w:r>
            <w:proofErr w:type="gramEnd"/>
            <w:r w:rsidRPr="00313179">
              <w:t xml:space="preserve"> в ходе постановки на воинский учет, при проведении призывной комиссии</w:t>
            </w:r>
          </w:p>
        </w:tc>
        <w:tc>
          <w:tcPr>
            <w:tcW w:w="1451" w:type="dxa"/>
          </w:tcPr>
          <w:p w:rsidR="002863E9" w:rsidRDefault="002863E9" w:rsidP="00313179">
            <w:pPr>
              <w:jc w:val="center"/>
            </w:pPr>
          </w:p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2863E9" w:rsidRDefault="002863E9" w:rsidP="00313179">
            <w:pPr>
              <w:jc w:val="center"/>
            </w:pPr>
          </w:p>
          <w:p w:rsidR="00313179" w:rsidRPr="00313179" w:rsidRDefault="002863E9" w:rsidP="00313179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5D6B12">
        <w:trPr>
          <w:trHeight w:val="272"/>
        </w:trPr>
        <w:tc>
          <w:tcPr>
            <w:tcW w:w="974" w:type="dxa"/>
          </w:tcPr>
          <w:p w:rsidR="00313179" w:rsidRPr="00313179" w:rsidRDefault="00313179" w:rsidP="00313179">
            <w:r w:rsidRPr="00313179">
              <w:t>15.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>Количество подростков и молодежи в возрасте от 11 до 30 лет, вовлеченных в профилактические мероприятия</w:t>
            </w:r>
          </w:p>
        </w:tc>
        <w:tc>
          <w:tcPr>
            <w:tcW w:w="1451" w:type="dxa"/>
          </w:tcPr>
          <w:p w:rsidR="002938C4" w:rsidRDefault="002938C4" w:rsidP="00313179">
            <w:pPr>
              <w:jc w:val="center"/>
            </w:pPr>
          </w:p>
          <w:p w:rsidR="00313179" w:rsidRPr="00313179" w:rsidRDefault="002938C4" w:rsidP="00313179">
            <w:pPr>
              <w:jc w:val="center"/>
            </w:pPr>
            <w:r>
              <w:t>2550</w:t>
            </w:r>
          </w:p>
        </w:tc>
        <w:tc>
          <w:tcPr>
            <w:tcW w:w="1560" w:type="dxa"/>
          </w:tcPr>
          <w:p w:rsidR="000053A8" w:rsidRDefault="000053A8" w:rsidP="00313179">
            <w:pPr>
              <w:jc w:val="center"/>
            </w:pPr>
          </w:p>
          <w:p w:rsidR="00313179" w:rsidRPr="00313179" w:rsidRDefault="000053A8" w:rsidP="00313179">
            <w:pPr>
              <w:jc w:val="center"/>
            </w:pPr>
            <w:r>
              <w:t>2500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D05CD1">
        <w:trPr>
          <w:trHeight w:val="848"/>
        </w:trPr>
        <w:tc>
          <w:tcPr>
            <w:tcW w:w="974" w:type="dxa"/>
          </w:tcPr>
          <w:p w:rsidR="00313179" w:rsidRPr="00313179" w:rsidRDefault="00313179" w:rsidP="00313179">
            <w:r w:rsidRPr="00313179">
              <w:rPr>
                <w:lang w:val="en-US"/>
              </w:rPr>
              <w:t>1</w:t>
            </w:r>
            <w:r w:rsidRPr="00313179">
              <w:t>6.</w:t>
            </w:r>
          </w:p>
        </w:tc>
        <w:tc>
          <w:tcPr>
            <w:tcW w:w="8456" w:type="dxa"/>
          </w:tcPr>
          <w:p w:rsidR="00313179" w:rsidRPr="00313179" w:rsidRDefault="00313179" w:rsidP="002863E9">
            <w:r w:rsidRPr="00313179">
              <w:t xml:space="preserve">Количество зарегистрированных на территории муниципального образования преступлений в сфере противодействия </w:t>
            </w:r>
            <w:r w:rsidR="002863E9">
              <w:t>незаконному обороту наркотиков</w:t>
            </w:r>
            <w:r w:rsidRPr="00313179">
              <w:t>, всего:</w:t>
            </w:r>
          </w:p>
        </w:tc>
        <w:tc>
          <w:tcPr>
            <w:tcW w:w="1451" w:type="dxa"/>
          </w:tcPr>
          <w:p w:rsidR="002938C4" w:rsidRDefault="002938C4" w:rsidP="00313179">
            <w:pPr>
              <w:jc w:val="center"/>
            </w:pPr>
          </w:p>
          <w:p w:rsidR="002938C4" w:rsidRDefault="002938C4" w:rsidP="00313179">
            <w:pPr>
              <w:jc w:val="center"/>
            </w:pPr>
          </w:p>
          <w:p w:rsidR="00313179" w:rsidRPr="00313179" w:rsidRDefault="002863E9" w:rsidP="0031317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938C4" w:rsidRDefault="002938C4" w:rsidP="00313179">
            <w:pPr>
              <w:jc w:val="center"/>
            </w:pPr>
          </w:p>
          <w:p w:rsidR="002938C4" w:rsidRDefault="002938C4" w:rsidP="00313179">
            <w:pPr>
              <w:jc w:val="center"/>
            </w:pPr>
          </w:p>
          <w:p w:rsidR="00313179" w:rsidRPr="00313179" w:rsidRDefault="002863E9" w:rsidP="00313179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313179" w:rsidRPr="00313179" w:rsidRDefault="00313179" w:rsidP="00313179">
            <w:pPr>
              <w:jc w:val="center"/>
            </w:pPr>
          </w:p>
        </w:tc>
      </w:tr>
      <w:tr w:rsidR="00313179" w:rsidRPr="00313179" w:rsidTr="002863E9">
        <w:trPr>
          <w:trHeight w:val="284"/>
        </w:trPr>
        <w:tc>
          <w:tcPr>
            <w:tcW w:w="974" w:type="dxa"/>
          </w:tcPr>
          <w:p w:rsidR="00313179" w:rsidRPr="00313179" w:rsidRDefault="00313179" w:rsidP="00313179">
            <w:r w:rsidRPr="00313179">
              <w:rPr>
                <w:lang w:val="en-US"/>
              </w:rPr>
              <w:t>1</w:t>
            </w:r>
            <w:r w:rsidRPr="00313179">
              <w:t>6.1.</w:t>
            </w:r>
          </w:p>
        </w:tc>
        <w:tc>
          <w:tcPr>
            <w:tcW w:w="8456" w:type="dxa"/>
          </w:tcPr>
          <w:p w:rsidR="00313179" w:rsidRPr="00313179" w:rsidRDefault="00313179" w:rsidP="00313179">
            <w:r w:rsidRPr="00313179">
              <w:t xml:space="preserve">В том числе </w:t>
            </w:r>
            <w:proofErr w:type="gramStart"/>
            <w:r w:rsidRPr="00313179">
              <w:t>тяжких</w:t>
            </w:r>
            <w:proofErr w:type="gramEnd"/>
            <w:r w:rsidRPr="00313179">
              <w:t xml:space="preserve"> и особо тяжких</w:t>
            </w:r>
          </w:p>
        </w:tc>
        <w:tc>
          <w:tcPr>
            <w:tcW w:w="1451" w:type="dxa"/>
          </w:tcPr>
          <w:p w:rsidR="00313179" w:rsidRPr="00313179" w:rsidRDefault="002938C4" w:rsidP="003131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13179" w:rsidRPr="00313179" w:rsidRDefault="001624BC" w:rsidP="00313179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13179" w:rsidRPr="00313179" w:rsidRDefault="001624BC" w:rsidP="001624BC">
            <w:pPr>
              <w:jc w:val="both"/>
            </w:pPr>
            <w:r>
              <w:t xml:space="preserve">совершены не жителями </w:t>
            </w:r>
            <w:r w:rsidRPr="001624BC">
              <w:t xml:space="preserve">района, </w:t>
            </w:r>
            <w:r>
              <w:t>в ходе досмотра проезжающих автомобилей на автодорогах Ханты-Мансийского района обнаружены синтетические наркотические средства</w:t>
            </w:r>
          </w:p>
        </w:tc>
      </w:tr>
      <w:tr w:rsidR="00313179" w:rsidRPr="00313179" w:rsidTr="002863E9">
        <w:trPr>
          <w:trHeight w:val="546"/>
        </w:trPr>
        <w:tc>
          <w:tcPr>
            <w:tcW w:w="974" w:type="dxa"/>
          </w:tcPr>
          <w:p w:rsidR="00313179" w:rsidRPr="00313179" w:rsidRDefault="00313179" w:rsidP="00313179">
            <w:r w:rsidRPr="00313179">
              <w:rPr>
                <w:lang w:val="en-US"/>
              </w:rPr>
              <w:t>1</w:t>
            </w:r>
            <w:r w:rsidRPr="00313179">
              <w:t>7</w:t>
            </w:r>
          </w:p>
        </w:tc>
        <w:tc>
          <w:tcPr>
            <w:tcW w:w="8456" w:type="dxa"/>
          </w:tcPr>
          <w:p w:rsidR="00313179" w:rsidRPr="00313179" w:rsidRDefault="00313179" w:rsidP="002863E9">
            <w:r w:rsidRPr="00313179">
              <w:t>Количество административных правонарушений, по которым вынесены постановления о назначении административного наказания, всего:</w:t>
            </w:r>
          </w:p>
        </w:tc>
        <w:tc>
          <w:tcPr>
            <w:tcW w:w="1451" w:type="dxa"/>
          </w:tcPr>
          <w:p w:rsidR="002938C4" w:rsidRPr="00313179" w:rsidRDefault="001624BC" w:rsidP="001624BC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313179" w:rsidRPr="00313179" w:rsidRDefault="001624BC" w:rsidP="00313179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313179" w:rsidRPr="00313179" w:rsidRDefault="000D1122" w:rsidP="000D1122">
            <w:pPr>
              <w:jc w:val="both"/>
            </w:pPr>
            <w:r>
              <w:t>всего в 2017 году составлено 5 административных материалов, в настоящее время 2 материала находятся на рассмотрении в суде, постановления по ним не вынесены</w:t>
            </w:r>
          </w:p>
        </w:tc>
      </w:tr>
      <w:tr w:rsidR="002863E9" w:rsidRPr="00313179" w:rsidTr="002863E9">
        <w:trPr>
          <w:trHeight w:val="554"/>
        </w:trPr>
        <w:tc>
          <w:tcPr>
            <w:tcW w:w="974" w:type="dxa"/>
          </w:tcPr>
          <w:p w:rsidR="002863E9" w:rsidRPr="00313179" w:rsidRDefault="002863E9" w:rsidP="00313179">
            <w:r w:rsidRPr="00313179">
              <w:t>18.</w:t>
            </w:r>
          </w:p>
        </w:tc>
        <w:tc>
          <w:tcPr>
            <w:tcW w:w="8456" w:type="dxa"/>
          </w:tcPr>
          <w:p w:rsidR="002863E9" w:rsidRPr="00313179" w:rsidRDefault="002863E9" w:rsidP="00313179">
            <w:r w:rsidRPr="00313179">
              <w:t>Изъято наркотических сре</w:t>
            </w:r>
            <w:r w:rsidR="002938C4">
              <w:t>дств и психотропных веществ</w:t>
            </w:r>
            <w:r w:rsidRPr="00313179">
              <w:t>, всего:</w:t>
            </w:r>
          </w:p>
        </w:tc>
        <w:tc>
          <w:tcPr>
            <w:tcW w:w="1451" w:type="dxa"/>
          </w:tcPr>
          <w:p w:rsidR="002938C4" w:rsidRPr="00313179" w:rsidRDefault="000D1122" w:rsidP="001624BC">
            <w:pPr>
              <w:jc w:val="center"/>
            </w:pPr>
            <w:r w:rsidRPr="000D1122">
              <w:t>125,034 гр.</w:t>
            </w:r>
          </w:p>
        </w:tc>
        <w:tc>
          <w:tcPr>
            <w:tcW w:w="1560" w:type="dxa"/>
          </w:tcPr>
          <w:p w:rsidR="002863E9" w:rsidRPr="00313179" w:rsidRDefault="000D1122" w:rsidP="00313179">
            <w:pPr>
              <w:jc w:val="center"/>
            </w:pPr>
            <w:r>
              <w:t>56,056 г.</w:t>
            </w:r>
          </w:p>
        </w:tc>
        <w:tc>
          <w:tcPr>
            <w:tcW w:w="2551" w:type="dxa"/>
          </w:tcPr>
          <w:p w:rsidR="002863E9" w:rsidRPr="00313179" w:rsidRDefault="002863E9" w:rsidP="00313179">
            <w:pPr>
              <w:jc w:val="center"/>
            </w:pPr>
          </w:p>
        </w:tc>
      </w:tr>
    </w:tbl>
    <w:p w:rsidR="003956DB" w:rsidRDefault="003956DB" w:rsidP="000D1122">
      <w:pPr>
        <w:ind w:right="-568"/>
        <w:jc w:val="both"/>
        <w:rPr>
          <w:color w:val="FF0000"/>
        </w:rPr>
      </w:pPr>
    </w:p>
    <w:p w:rsidR="000D1122" w:rsidRDefault="000D1122" w:rsidP="000D1122">
      <w:pPr>
        <w:ind w:right="-568"/>
        <w:jc w:val="both"/>
        <w:rPr>
          <w:color w:val="FF0000"/>
        </w:rPr>
      </w:pPr>
    </w:p>
    <w:p w:rsidR="003956DB" w:rsidRPr="003956DB" w:rsidRDefault="003956DB" w:rsidP="003956DB">
      <w:pPr>
        <w:jc w:val="right"/>
      </w:pPr>
      <w:r w:rsidRPr="003956DB">
        <w:lastRenderedPageBreak/>
        <w:t>Приложение 5</w:t>
      </w:r>
    </w:p>
    <w:p w:rsidR="003956DB" w:rsidRPr="003956DB" w:rsidRDefault="003956DB" w:rsidP="003956DB">
      <w:pPr>
        <w:jc w:val="right"/>
      </w:pPr>
      <w:r w:rsidRPr="003956DB">
        <w:t>к Перечню форм и сроков предоставления</w:t>
      </w:r>
    </w:p>
    <w:p w:rsidR="003956DB" w:rsidRPr="003956DB" w:rsidRDefault="003956DB" w:rsidP="003956DB">
      <w:pPr>
        <w:jc w:val="right"/>
      </w:pPr>
      <w:r w:rsidRPr="003956DB">
        <w:t xml:space="preserve"> отчетности антинаркотическими комиссиями</w:t>
      </w:r>
    </w:p>
    <w:p w:rsidR="003956DB" w:rsidRPr="003956DB" w:rsidRDefault="003956DB" w:rsidP="003956DB">
      <w:pPr>
        <w:jc w:val="right"/>
      </w:pPr>
      <w:r w:rsidRPr="003956DB">
        <w:t xml:space="preserve"> муниципальных образований</w:t>
      </w:r>
    </w:p>
    <w:p w:rsidR="003956DB" w:rsidRPr="003956DB" w:rsidRDefault="003956DB" w:rsidP="003956DB">
      <w:pPr>
        <w:jc w:val="right"/>
      </w:pPr>
      <w:r w:rsidRPr="003956DB">
        <w:t>Ханты-Мансийского автономного округа - Югры</w:t>
      </w:r>
    </w:p>
    <w:p w:rsidR="003956DB" w:rsidRPr="003956DB" w:rsidRDefault="003956DB" w:rsidP="003956DB">
      <w:pPr>
        <w:jc w:val="right"/>
      </w:pPr>
    </w:p>
    <w:p w:rsidR="003956DB" w:rsidRPr="003956DB" w:rsidRDefault="003956DB" w:rsidP="003956DB">
      <w:pPr>
        <w:jc w:val="right"/>
      </w:pPr>
    </w:p>
    <w:p w:rsidR="003956DB" w:rsidRPr="003956DB" w:rsidRDefault="003956DB" w:rsidP="003956DB">
      <w:pPr>
        <w:jc w:val="center"/>
      </w:pPr>
      <w:r w:rsidRPr="003956DB">
        <w:t>Сведения о достижении целевых индикаторов и показателей целевой программы</w:t>
      </w:r>
    </w:p>
    <w:p w:rsidR="003956DB" w:rsidRPr="003956DB" w:rsidRDefault="003956DB" w:rsidP="003956DB">
      <w:pPr>
        <w:jc w:val="center"/>
      </w:pPr>
      <w:r w:rsidRPr="003956DB">
        <w:t>муници</w:t>
      </w:r>
      <w:r>
        <w:t xml:space="preserve">пального образования </w:t>
      </w:r>
      <w:r w:rsidRPr="003956DB">
        <w:rPr>
          <w:b/>
          <w:u w:val="single"/>
        </w:rPr>
        <w:t>Ханты-Мансийский район</w:t>
      </w:r>
      <w:r w:rsidRPr="003956DB">
        <w:t xml:space="preserve"> за </w:t>
      </w:r>
      <w:r w:rsidRPr="003956DB">
        <w:rPr>
          <w:b/>
          <w:u w:val="single"/>
        </w:rPr>
        <w:t>2017</w:t>
      </w:r>
      <w:r>
        <w:t xml:space="preserve"> </w:t>
      </w:r>
      <w:r w:rsidRPr="003956DB">
        <w:t>год</w:t>
      </w:r>
    </w:p>
    <w:p w:rsidR="003956DB" w:rsidRPr="003956DB" w:rsidRDefault="003956DB" w:rsidP="003956DB">
      <w:pPr>
        <w:jc w:val="both"/>
      </w:pPr>
    </w:p>
    <w:p w:rsidR="003956DB" w:rsidRPr="003956DB" w:rsidRDefault="003956DB" w:rsidP="003956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75"/>
        <w:gridCol w:w="1526"/>
        <w:gridCol w:w="1505"/>
        <w:gridCol w:w="1559"/>
        <w:gridCol w:w="2097"/>
        <w:gridCol w:w="1708"/>
        <w:gridCol w:w="2542"/>
      </w:tblGrid>
      <w:tr w:rsidR="003956DB" w:rsidRPr="003956DB" w:rsidTr="003956DB">
        <w:tc>
          <w:tcPr>
            <w:tcW w:w="645" w:type="dxa"/>
          </w:tcPr>
          <w:p w:rsidR="003956DB" w:rsidRPr="003956DB" w:rsidRDefault="003956DB" w:rsidP="003956DB">
            <w:pPr>
              <w:jc w:val="both"/>
            </w:pPr>
            <w:r w:rsidRPr="003956DB">
              <w:t xml:space="preserve">№ </w:t>
            </w:r>
            <w:proofErr w:type="gramStart"/>
            <w:r w:rsidRPr="003956DB">
              <w:t>п</w:t>
            </w:r>
            <w:proofErr w:type="gramEnd"/>
            <w:r w:rsidRPr="003956DB">
              <w:t>/п</w:t>
            </w:r>
          </w:p>
        </w:tc>
        <w:tc>
          <w:tcPr>
            <w:tcW w:w="3195" w:type="dxa"/>
          </w:tcPr>
          <w:p w:rsidR="003956DB" w:rsidRPr="003956DB" w:rsidRDefault="003956DB" w:rsidP="003956DB">
            <w:pPr>
              <w:jc w:val="both"/>
            </w:pPr>
            <w:r w:rsidRPr="003956DB">
              <w:t>Наименование целевых индикаторов и показателей</w:t>
            </w:r>
          </w:p>
        </w:tc>
        <w:tc>
          <w:tcPr>
            <w:tcW w:w="1555" w:type="dxa"/>
          </w:tcPr>
          <w:p w:rsidR="003956DB" w:rsidRPr="003956DB" w:rsidRDefault="003956DB" w:rsidP="003956DB">
            <w:pPr>
              <w:jc w:val="both"/>
            </w:pPr>
            <w:r w:rsidRPr="003956DB">
              <w:t>Единица измерения</w:t>
            </w:r>
          </w:p>
        </w:tc>
        <w:tc>
          <w:tcPr>
            <w:tcW w:w="1532" w:type="dxa"/>
          </w:tcPr>
          <w:p w:rsidR="003956DB" w:rsidRPr="003956DB" w:rsidRDefault="003956DB" w:rsidP="003956DB">
            <w:pPr>
              <w:jc w:val="both"/>
            </w:pPr>
            <w:r w:rsidRPr="003956DB">
              <w:t>Базовый показатель</w:t>
            </w:r>
          </w:p>
        </w:tc>
        <w:tc>
          <w:tcPr>
            <w:tcW w:w="1586" w:type="dxa"/>
          </w:tcPr>
          <w:p w:rsidR="003956DB" w:rsidRPr="003956DB" w:rsidRDefault="003956DB" w:rsidP="003956DB">
            <w:r w:rsidRPr="003956DB">
              <w:t>Конечный показатель (плановый)</w:t>
            </w:r>
          </w:p>
          <w:p w:rsidR="003956DB" w:rsidRPr="003956DB" w:rsidRDefault="003956DB" w:rsidP="003956DB">
            <w:pPr>
              <w:jc w:val="both"/>
            </w:pPr>
          </w:p>
        </w:tc>
        <w:tc>
          <w:tcPr>
            <w:tcW w:w="2104" w:type="dxa"/>
          </w:tcPr>
          <w:p w:rsidR="003956DB" w:rsidRPr="003956DB" w:rsidRDefault="003956DB" w:rsidP="003956DB">
            <w:pPr>
              <w:jc w:val="both"/>
            </w:pPr>
            <w:r w:rsidRPr="003956DB">
              <w:t>Плановый показатель на отчетный год (промежуточный)</w:t>
            </w:r>
          </w:p>
        </w:tc>
        <w:tc>
          <w:tcPr>
            <w:tcW w:w="1756" w:type="dxa"/>
          </w:tcPr>
          <w:p w:rsidR="003956DB" w:rsidRPr="003956DB" w:rsidRDefault="003956DB" w:rsidP="003956DB">
            <w:pPr>
              <w:jc w:val="both"/>
            </w:pPr>
            <w:r w:rsidRPr="003956DB">
              <w:t>Выполнено за отчетный год</w:t>
            </w:r>
          </w:p>
        </w:tc>
        <w:tc>
          <w:tcPr>
            <w:tcW w:w="2271" w:type="dxa"/>
          </w:tcPr>
          <w:p w:rsidR="003956DB" w:rsidRPr="003956DB" w:rsidRDefault="003956DB" w:rsidP="003956DB">
            <w:pPr>
              <w:jc w:val="both"/>
            </w:pPr>
            <w:r w:rsidRPr="003956DB">
              <w:t>Причина невыполнения целевого индикатора или показателя</w:t>
            </w:r>
          </w:p>
        </w:tc>
      </w:tr>
      <w:tr w:rsidR="003956DB" w:rsidRPr="003956DB" w:rsidTr="003956DB">
        <w:tc>
          <w:tcPr>
            <w:tcW w:w="645" w:type="dxa"/>
          </w:tcPr>
          <w:p w:rsidR="003956DB" w:rsidRPr="003956DB" w:rsidRDefault="003956DB" w:rsidP="003956DB">
            <w:pPr>
              <w:jc w:val="both"/>
            </w:pPr>
            <w:r>
              <w:t>1.</w:t>
            </w:r>
          </w:p>
        </w:tc>
        <w:tc>
          <w:tcPr>
            <w:tcW w:w="3195" w:type="dxa"/>
          </w:tcPr>
          <w:p w:rsidR="003956DB" w:rsidRPr="00D71CA7" w:rsidRDefault="003956DB" w:rsidP="003956DB">
            <w:pPr>
              <w:jc w:val="both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>Количество участников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многообразия, профилактику безопа</w:t>
            </w:r>
            <w:r>
              <w:rPr>
                <w:color w:val="000000" w:themeColor="text1"/>
              </w:rPr>
              <w:t>сности дорожного движения</w:t>
            </w:r>
            <w:r w:rsidRPr="00D71CA7">
              <w:rPr>
                <w:color w:val="000000" w:themeColor="text1"/>
              </w:rPr>
              <w:t xml:space="preserve"> </w:t>
            </w:r>
          </w:p>
        </w:tc>
        <w:tc>
          <w:tcPr>
            <w:tcW w:w="1555" w:type="dxa"/>
          </w:tcPr>
          <w:p w:rsidR="003956DB" w:rsidRPr="003956DB" w:rsidRDefault="003956DB" w:rsidP="003956DB">
            <w:pPr>
              <w:jc w:val="center"/>
            </w:pPr>
            <w:r w:rsidRPr="00D71CA7">
              <w:rPr>
                <w:color w:val="000000" w:themeColor="text1"/>
              </w:rPr>
              <w:t>человек</w:t>
            </w:r>
          </w:p>
        </w:tc>
        <w:tc>
          <w:tcPr>
            <w:tcW w:w="1532" w:type="dxa"/>
          </w:tcPr>
          <w:p w:rsidR="003956DB" w:rsidRPr="003956DB" w:rsidRDefault="00D571C5" w:rsidP="003956DB">
            <w:pPr>
              <w:jc w:val="both"/>
            </w:pPr>
            <w:r>
              <w:t>1800</w:t>
            </w:r>
          </w:p>
        </w:tc>
        <w:tc>
          <w:tcPr>
            <w:tcW w:w="1586" w:type="dxa"/>
          </w:tcPr>
          <w:p w:rsidR="003956DB" w:rsidRPr="003956DB" w:rsidRDefault="00D571C5" w:rsidP="003956DB">
            <w:pPr>
              <w:jc w:val="both"/>
            </w:pPr>
            <w:r>
              <w:t>2300</w:t>
            </w:r>
          </w:p>
        </w:tc>
        <w:tc>
          <w:tcPr>
            <w:tcW w:w="2104" w:type="dxa"/>
          </w:tcPr>
          <w:p w:rsidR="003956DB" w:rsidRPr="003956DB" w:rsidRDefault="00D571C5" w:rsidP="003956DB">
            <w:pPr>
              <w:jc w:val="both"/>
            </w:pPr>
            <w:r>
              <w:t>2300</w:t>
            </w:r>
          </w:p>
        </w:tc>
        <w:tc>
          <w:tcPr>
            <w:tcW w:w="1756" w:type="dxa"/>
          </w:tcPr>
          <w:p w:rsidR="003956DB" w:rsidRPr="003956DB" w:rsidRDefault="00D571C5" w:rsidP="003956DB">
            <w:pPr>
              <w:jc w:val="both"/>
            </w:pPr>
            <w:r>
              <w:t>2500</w:t>
            </w:r>
          </w:p>
        </w:tc>
        <w:tc>
          <w:tcPr>
            <w:tcW w:w="2271" w:type="dxa"/>
          </w:tcPr>
          <w:p w:rsidR="003956DB" w:rsidRPr="003956DB" w:rsidRDefault="003956DB" w:rsidP="003956DB">
            <w:pPr>
              <w:jc w:val="both"/>
            </w:pPr>
          </w:p>
        </w:tc>
      </w:tr>
      <w:tr w:rsidR="003956DB" w:rsidRPr="003956DB" w:rsidTr="003956DB">
        <w:tc>
          <w:tcPr>
            <w:tcW w:w="645" w:type="dxa"/>
          </w:tcPr>
          <w:p w:rsidR="003956DB" w:rsidRPr="003956DB" w:rsidRDefault="003956DB" w:rsidP="003956DB">
            <w:pPr>
              <w:jc w:val="both"/>
            </w:pPr>
            <w:r>
              <w:t>2.</w:t>
            </w:r>
          </w:p>
        </w:tc>
        <w:tc>
          <w:tcPr>
            <w:tcW w:w="3195" w:type="dxa"/>
          </w:tcPr>
          <w:p w:rsidR="003956DB" w:rsidRPr="00D71CA7" w:rsidRDefault="003956DB" w:rsidP="003956DB">
            <w:pPr>
              <w:jc w:val="both"/>
              <w:rPr>
                <w:color w:val="000000" w:themeColor="text1"/>
              </w:rPr>
            </w:pPr>
            <w:r w:rsidRPr="00D71CA7">
              <w:rPr>
                <w:color w:val="000000" w:themeColor="text1"/>
              </w:rPr>
              <w:t xml:space="preserve">Количество проведенных </w:t>
            </w:r>
            <w:r w:rsidRPr="00D71CA7">
              <w:rPr>
                <w:color w:val="000000" w:themeColor="text1"/>
              </w:rPr>
              <w:lastRenderedPageBreak/>
              <w:t>культурно-массовых, спортивных, общественных мероприятий, направленных на профилактику правонарушений, экстремизма, терроризма, наркомании, безопасности дорожного движения, этнокультурное развитие народов России и поддержку языкового многообразия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55" w:type="dxa"/>
          </w:tcPr>
          <w:p w:rsidR="003956DB" w:rsidRPr="003956DB" w:rsidRDefault="003956DB" w:rsidP="00D571C5">
            <w:pPr>
              <w:jc w:val="center"/>
            </w:pPr>
            <w:r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532" w:type="dxa"/>
          </w:tcPr>
          <w:p w:rsidR="003956DB" w:rsidRPr="003956DB" w:rsidRDefault="00D571C5" w:rsidP="003956DB">
            <w:pPr>
              <w:jc w:val="both"/>
            </w:pPr>
            <w:r>
              <w:t>30</w:t>
            </w:r>
          </w:p>
        </w:tc>
        <w:tc>
          <w:tcPr>
            <w:tcW w:w="1586" w:type="dxa"/>
          </w:tcPr>
          <w:p w:rsidR="003956DB" w:rsidRPr="003956DB" w:rsidRDefault="00D571C5" w:rsidP="003956DB">
            <w:pPr>
              <w:jc w:val="both"/>
            </w:pPr>
            <w:r>
              <w:t>55</w:t>
            </w:r>
          </w:p>
        </w:tc>
        <w:tc>
          <w:tcPr>
            <w:tcW w:w="2104" w:type="dxa"/>
          </w:tcPr>
          <w:p w:rsidR="003956DB" w:rsidRPr="003956DB" w:rsidRDefault="00D571C5" w:rsidP="003956DB">
            <w:pPr>
              <w:jc w:val="both"/>
            </w:pPr>
            <w:r>
              <w:t>50</w:t>
            </w:r>
          </w:p>
        </w:tc>
        <w:tc>
          <w:tcPr>
            <w:tcW w:w="1756" w:type="dxa"/>
          </w:tcPr>
          <w:p w:rsidR="003956DB" w:rsidRPr="003956DB" w:rsidRDefault="00D571C5" w:rsidP="003956DB">
            <w:pPr>
              <w:jc w:val="both"/>
            </w:pPr>
            <w:r>
              <w:t>55</w:t>
            </w:r>
          </w:p>
        </w:tc>
        <w:tc>
          <w:tcPr>
            <w:tcW w:w="2271" w:type="dxa"/>
          </w:tcPr>
          <w:p w:rsidR="003956DB" w:rsidRPr="003956DB" w:rsidRDefault="003956DB" w:rsidP="003956DB">
            <w:pPr>
              <w:jc w:val="both"/>
            </w:pPr>
          </w:p>
        </w:tc>
      </w:tr>
      <w:tr w:rsidR="003956DB" w:rsidRPr="003956DB" w:rsidTr="003956DB">
        <w:tc>
          <w:tcPr>
            <w:tcW w:w="645" w:type="dxa"/>
          </w:tcPr>
          <w:p w:rsidR="003956DB" w:rsidRPr="003956DB" w:rsidRDefault="003956DB" w:rsidP="003956DB">
            <w:pPr>
              <w:jc w:val="both"/>
            </w:pPr>
            <w:r>
              <w:lastRenderedPageBreak/>
              <w:t>3.</w:t>
            </w:r>
          </w:p>
        </w:tc>
        <w:tc>
          <w:tcPr>
            <w:tcW w:w="3195" w:type="dxa"/>
          </w:tcPr>
          <w:p w:rsidR="003956DB" w:rsidRPr="00D71CA7" w:rsidRDefault="003956DB" w:rsidP="003956DB">
            <w:pPr>
              <w:jc w:val="both"/>
              <w:rPr>
                <w:color w:val="000000" w:themeColor="text1"/>
              </w:rPr>
            </w:pPr>
            <w:r>
              <w:t>Обща</w:t>
            </w:r>
            <w:r w:rsidR="00D571C5">
              <w:t>я распространенность наркомании</w:t>
            </w:r>
            <w:r>
              <w:t xml:space="preserve"> </w:t>
            </w:r>
          </w:p>
        </w:tc>
        <w:tc>
          <w:tcPr>
            <w:tcW w:w="1555" w:type="dxa"/>
          </w:tcPr>
          <w:p w:rsidR="003956DB" w:rsidRPr="003956DB" w:rsidRDefault="003956DB" w:rsidP="00D571C5">
            <w:pPr>
              <w:jc w:val="center"/>
            </w:pPr>
            <w:r>
              <w:t>человек (на 10 тыс. населения)</w:t>
            </w:r>
          </w:p>
        </w:tc>
        <w:tc>
          <w:tcPr>
            <w:tcW w:w="1532" w:type="dxa"/>
          </w:tcPr>
          <w:p w:rsidR="003956DB" w:rsidRPr="003956DB" w:rsidRDefault="00D571C5" w:rsidP="003956DB">
            <w:pPr>
              <w:jc w:val="both"/>
            </w:pPr>
            <w:r>
              <w:t>1,99</w:t>
            </w:r>
          </w:p>
        </w:tc>
        <w:tc>
          <w:tcPr>
            <w:tcW w:w="1586" w:type="dxa"/>
          </w:tcPr>
          <w:p w:rsidR="003956DB" w:rsidRPr="003956DB" w:rsidRDefault="00D571C5" w:rsidP="003956DB">
            <w:pPr>
              <w:jc w:val="both"/>
            </w:pPr>
            <w:r>
              <w:t>1,02</w:t>
            </w:r>
          </w:p>
        </w:tc>
        <w:tc>
          <w:tcPr>
            <w:tcW w:w="2104" w:type="dxa"/>
          </w:tcPr>
          <w:p w:rsidR="003956DB" w:rsidRPr="003956DB" w:rsidRDefault="00D571C5" w:rsidP="003956DB">
            <w:pPr>
              <w:jc w:val="both"/>
            </w:pPr>
            <w:r>
              <w:t>1,02</w:t>
            </w:r>
          </w:p>
        </w:tc>
        <w:tc>
          <w:tcPr>
            <w:tcW w:w="1756" w:type="dxa"/>
          </w:tcPr>
          <w:p w:rsidR="003956DB" w:rsidRPr="003956DB" w:rsidRDefault="00D571C5" w:rsidP="003956DB">
            <w:pPr>
              <w:jc w:val="both"/>
            </w:pPr>
            <w:r>
              <w:t>5,4</w:t>
            </w:r>
          </w:p>
        </w:tc>
        <w:tc>
          <w:tcPr>
            <w:tcW w:w="2271" w:type="dxa"/>
          </w:tcPr>
          <w:p w:rsidR="003956DB" w:rsidRPr="003956DB" w:rsidRDefault="004D0305" w:rsidP="00D571C5">
            <w:pPr>
              <w:jc w:val="both"/>
            </w:pPr>
            <w:r w:rsidRPr="004D0305">
              <w:rPr>
                <w:color w:val="000000" w:themeColor="text1"/>
              </w:rPr>
              <w:t>Рост показателя связан с увеличением роста больных с диагнозом «наркомания»</w:t>
            </w:r>
            <w:r>
              <w:rPr>
                <w:color w:val="000000" w:themeColor="text1"/>
              </w:rPr>
              <w:t xml:space="preserve"> по отношению к 2013 году.</w:t>
            </w:r>
            <w:r w:rsidRPr="004D0305">
              <w:rPr>
                <w:color w:val="000000" w:themeColor="text1"/>
              </w:rPr>
              <w:t xml:space="preserve"> </w:t>
            </w:r>
            <w:r w:rsidR="00D571C5">
              <w:rPr>
                <w:color w:val="000000" w:themeColor="text1"/>
              </w:rPr>
              <w:t xml:space="preserve">Превышение базового показателя общей распространенности наркомании в 2017 году нельзя отнести к отсутствию положительных результатов в сфере профилактики наркомании. </w:t>
            </w:r>
            <w:proofErr w:type="gramStart"/>
            <w:r w:rsidR="00D571C5" w:rsidRPr="00BD6123">
              <w:t xml:space="preserve">В  2014 году произошел значительный рост </w:t>
            </w:r>
            <w:r w:rsidR="00D571C5" w:rsidRPr="00BD6123">
              <w:lastRenderedPageBreak/>
              <w:t>общей распространенности наркомании</w:t>
            </w:r>
            <w:r w:rsidR="00D571C5">
              <w:t xml:space="preserve"> на территории Ханты-Мансийского района в сравнении с базовым 2013 годом</w:t>
            </w:r>
            <w:r w:rsidR="00D571C5" w:rsidRPr="00BD6123">
              <w:t>, а на протяжении последних трех лет с 2015 по 2017 год наблюдается стаби</w:t>
            </w:r>
            <w:r w:rsidR="00D571C5">
              <w:t>льное сниж</w:t>
            </w:r>
            <w:r w:rsidR="00D571C5" w:rsidRPr="00BD6123">
              <w:t xml:space="preserve">ение состоящих на учете </w:t>
            </w:r>
            <w:r w:rsidR="00D571C5">
              <w:t xml:space="preserve">в </w:t>
            </w:r>
            <w:r w:rsidR="00D571C5" w:rsidRPr="00BD6123">
              <w:t>БУ ХМАО-Югры «Ханты-Мансийская клиническая психоневрологическая больница»</w:t>
            </w:r>
            <w:r w:rsidR="00D571C5">
              <w:t xml:space="preserve"> </w:t>
            </w:r>
            <w:r w:rsidR="00D571C5" w:rsidRPr="00BD6123">
              <w:t>с диагнозом «наркомания»</w:t>
            </w:r>
            <w:r w:rsidR="00D571C5">
              <w:t>: в 2015  - 31 человек, в 2016 году – 25 человек, в 2017 году - 11 человек.</w:t>
            </w:r>
            <w:proofErr w:type="gramEnd"/>
          </w:p>
        </w:tc>
      </w:tr>
    </w:tbl>
    <w:p w:rsidR="003956DB" w:rsidRPr="003956DB" w:rsidRDefault="003956DB" w:rsidP="003956DB">
      <w:pPr>
        <w:jc w:val="both"/>
      </w:pPr>
    </w:p>
    <w:p w:rsidR="003956DB" w:rsidRPr="003956DB" w:rsidRDefault="003956DB" w:rsidP="003956DB">
      <w:pPr>
        <w:jc w:val="both"/>
      </w:pPr>
    </w:p>
    <w:p w:rsidR="003956DB" w:rsidRPr="003956DB" w:rsidRDefault="003956DB" w:rsidP="003956DB">
      <w:pPr>
        <w:jc w:val="both"/>
      </w:pPr>
    </w:p>
    <w:p w:rsidR="003956DB" w:rsidRPr="003956DB" w:rsidRDefault="003956DB" w:rsidP="003956DB">
      <w:pPr>
        <w:jc w:val="both"/>
      </w:pPr>
    </w:p>
    <w:p w:rsidR="003956DB" w:rsidRPr="003956DB" w:rsidRDefault="003956DB" w:rsidP="003956DB">
      <w:pPr>
        <w:jc w:val="both"/>
      </w:pPr>
    </w:p>
    <w:p w:rsidR="003956DB" w:rsidRPr="003956DB" w:rsidRDefault="003956DB" w:rsidP="0083204F">
      <w:pPr>
        <w:ind w:left="-567" w:right="-568" w:firstLine="567"/>
        <w:jc w:val="both"/>
        <w:rPr>
          <w:color w:val="FF0000"/>
        </w:rPr>
      </w:pPr>
    </w:p>
    <w:sectPr w:rsidR="003956DB" w:rsidRPr="003956DB" w:rsidSect="005C163C">
      <w:pgSz w:w="16838" w:h="11906" w:orient="landscape" w:code="9"/>
      <w:pgMar w:top="1531" w:right="1276" w:bottom="124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7" w:rsidRDefault="007025F7" w:rsidP="00CE07B9">
      <w:r>
        <w:separator/>
      </w:r>
    </w:p>
  </w:endnote>
  <w:endnote w:type="continuationSeparator" w:id="0">
    <w:p w:rsidR="007025F7" w:rsidRDefault="007025F7" w:rsidP="00C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7" w:rsidRDefault="007025F7" w:rsidP="00CE07B9">
      <w:r>
        <w:separator/>
      </w:r>
    </w:p>
  </w:footnote>
  <w:footnote w:type="continuationSeparator" w:id="0">
    <w:p w:rsidR="007025F7" w:rsidRDefault="007025F7" w:rsidP="00CE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29D625B"/>
    <w:multiLevelType w:val="hybridMultilevel"/>
    <w:tmpl w:val="1F44CCCA"/>
    <w:lvl w:ilvl="0" w:tplc="E834C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554FCF"/>
    <w:multiLevelType w:val="hybridMultilevel"/>
    <w:tmpl w:val="2FA65F22"/>
    <w:lvl w:ilvl="0" w:tplc="00CE2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800907"/>
    <w:multiLevelType w:val="hybridMultilevel"/>
    <w:tmpl w:val="E746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11158"/>
    <w:multiLevelType w:val="multilevel"/>
    <w:tmpl w:val="5CA4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293131"/>
    <w:multiLevelType w:val="hybridMultilevel"/>
    <w:tmpl w:val="B302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44E1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747125"/>
    <w:multiLevelType w:val="multilevel"/>
    <w:tmpl w:val="5CA4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843125"/>
    <w:multiLevelType w:val="hybridMultilevel"/>
    <w:tmpl w:val="55C2851E"/>
    <w:lvl w:ilvl="0" w:tplc="D2B63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02018A"/>
    <w:multiLevelType w:val="hybridMultilevel"/>
    <w:tmpl w:val="66C63A2A"/>
    <w:lvl w:ilvl="0" w:tplc="BE821E5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E660A8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3466246"/>
    <w:multiLevelType w:val="hybridMultilevel"/>
    <w:tmpl w:val="31C84FFA"/>
    <w:lvl w:ilvl="0" w:tplc="8FD6AF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A65492"/>
    <w:multiLevelType w:val="multilevel"/>
    <w:tmpl w:val="54F8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ED2D06"/>
    <w:multiLevelType w:val="hybridMultilevel"/>
    <w:tmpl w:val="15C2146A"/>
    <w:lvl w:ilvl="0" w:tplc="845C5486">
      <w:start w:val="4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5">
    <w:nsid w:val="2ED55BE0"/>
    <w:multiLevelType w:val="hybridMultilevel"/>
    <w:tmpl w:val="A3D82976"/>
    <w:lvl w:ilvl="0" w:tplc="E4E6F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16886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DB0A5C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A3D7B06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B001C88"/>
    <w:multiLevelType w:val="multilevel"/>
    <w:tmpl w:val="C05E5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E0B67EE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EA50CAE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0D72828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30132F4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38A3C3E"/>
    <w:multiLevelType w:val="hybridMultilevel"/>
    <w:tmpl w:val="F888247C"/>
    <w:lvl w:ilvl="0" w:tplc="B3C64FE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C46CC7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86F0F34"/>
    <w:multiLevelType w:val="hybridMultilevel"/>
    <w:tmpl w:val="9A7A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60F6B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74A6D79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E5D696D"/>
    <w:multiLevelType w:val="multilevel"/>
    <w:tmpl w:val="7C763C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31">
    <w:nsid w:val="619F4A02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3975156"/>
    <w:multiLevelType w:val="hybridMultilevel"/>
    <w:tmpl w:val="193C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808C8"/>
    <w:multiLevelType w:val="hybridMultilevel"/>
    <w:tmpl w:val="EF063E90"/>
    <w:lvl w:ilvl="0" w:tplc="B4F0D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7D817E1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D4E26FA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4960070"/>
    <w:multiLevelType w:val="hybridMultilevel"/>
    <w:tmpl w:val="00BCA47A"/>
    <w:lvl w:ilvl="0" w:tplc="504E3D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A1D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AF2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E0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2C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09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4E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2F6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C04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FB3E7E"/>
    <w:multiLevelType w:val="multilevel"/>
    <w:tmpl w:val="53AEC7E8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3" w:hanging="9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40" w:hanging="9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38">
    <w:nsid w:val="79866BDD"/>
    <w:multiLevelType w:val="hybridMultilevel"/>
    <w:tmpl w:val="7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47ED0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FC27913"/>
    <w:multiLevelType w:val="hybridMultilevel"/>
    <w:tmpl w:val="93C43DA2"/>
    <w:lvl w:ilvl="0" w:tplc="4AD4FC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7"/>
  </w:num>
  <w:num w:numId="3">
    <w:abstractNumId w:val="10"/>
  </w:num>
  <w:num w:numId="4">
    <w:abstractNumId w:val="24"/>
  </w:num>
  <w:num w:numId="5">
    <w:abstractNumId w:val="40"/>
  </w:num>
  <w:num w:numId="6">
    <w:abstractNumId w:val="2"/>
  </w:num>
  <w:num w:numId="7">
    <w:abstractNumId w:val="9"/>
  </w:num>
  <w:num w:numId="8">
    <w:abstractNumId w:val="4"/>
  </w:num>
  <w:num w:numId="9">
    <w:abstractNumId w:val="29"/>
  </w:num>
  <w:num w:numId="10">
    <w:abstractNumId w:val="39"/>
  </w:num>
  <w:num w:numId="11">
    <w:abstractNumId w:val="31"/>
  </w:num>
  <w:num w:numId="12">
    <w:abstractNumId w:val="12"/>
  </w:num>
  <w:num w:numId="13">
    <w:abstractNumId w:val="14"/>
  </w:num>
  <w:num w:numId="14">
    <w:abstractNumId w:val="8"/>
  </w:num>
  <w:num w:numId="15">
    <w:abstractNumId w:val="19"/>
  </w:num>
  <w:num w:numId="16">
    <w:abstractNumId w:val="20"/>
  </w:num>
  <w:num w:numId="17">
    <w:abstractNumId w:val="21"/>
  </w:num>
  <w:num w:numId="18">
    <w:abstractNumId w:val="35"/>
  </w:num>
  <w:num w:numId="19">
    <w:abstractNumId w:val="22"/>
  </w:num>
  <w:num w:numId="20">
    <w:abstractNumId w:val="27"/>
  </w:num>
  <w:num w:numId="21">
    <w:abstractNumId w:val="17"/>
  </w:num>
  <w:num w:numId="22">
    <w:abstractNumId w:val="25"/>
  </w:num>
  <w:num w:numId="23">
    <w:abstractNumId w:val="18"/>
  </w:num>
  <w:num w:numId="24">
    <w:abstractNumId w:val="6"/>
  </w:num>
  <w:num w:numId="25">
    <w:abstractNumId w:val="34"/>
  </w:num>
  <w:num w:numId="26">
    <w:abstractNumId w:val="16"/>
  </w:num>
  <w:num w:numId="27">
    <w:abstractNumId w:val="11"/>
  </w:num>
  <w:num w:numId="28">
    <w:abstractNumId w:val="28"/>
  </w:num>
  <w:num w:numId="29">
    <w:abstractNumId w:val="23"/>
  </w:num>
  <w:num w:numId="30">
    <w:abstractNumId w:val="33"/>
  </w:num>
  <w:num w:numId="31">
    <w:abstractNumId w:val="3"/>
  </w:num>
  <w:num w:numId="32">
    <w:abstractNumId w:val="15"/>
  </w:num>
  <w:num w:numId="33">
    <w:abstractNumId w:val="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8"/>
  </w:num>
  <w:num w:numId="37">
    <w:abstractNumId w:val="0"/>
  </w:num>
  <w:num w:numId="38">
    <w:abstractNumId w:val="32"/>
  </w:num>
  <w:num w:numId="39">
    <w:abstractNumId w:val="26"/>
  </w:num>
  <w:num w:numId="40">
    <w:abstractNumId w:val="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9"/>
    <w:rsid w:val="000053A8"/>
    <w:rsid w:val="000078E6"/>
    <w:rsid w:val="00014916"/>
    <w:rsid w:val="000154FE"/>
    <w:rsid w:val="000234F3"/>
    <w:rsid w:val="000300E7"/>
    <w:rsid w:val="000308E8"/>
    <w:rsid w:val="000308F7"/>
    <w:rsid w:val="000335D0"/>
    <w:rsid w:val="00034086"/>
    <w:rsid w:val="00035781"/>
    <w:rsid w:val="00035A1D"/>
    <w:rsid w:val="0004014C"/>
    <w:rsid w:val="00042ABC"/>
    <w:rsid w:val="00042E9F"/>
    <w:rsid w:val="0004354A"/>
    <w:rsid w:val="00046FEF"/>
    <w:rsid w:val="00047DD1"/>
    <w:rsid w:val="00050DD3"/>
    <w:rsid w:val="0005536C"/>
    <w:rsid w:val="000601E1"/>
    <w:rsid w:val="00060F82"/>
    <w:rsid w:val="00070BD6"/>
    <w:rsid w:val="0007106D"/>
    <w:rsid w:val="00072A6D"/>
    <w:rsid w:val="00073AB4"/>
    <w:rsid w:val="00074449"/>
    <w:rsid w:val="0007606D"/>
    <w:rsid w:val="00083130"/>
    <w:rsid w:val="000832D2"/>
    <w:rsid w:val="00084BAD"/>
    <w:rsid w:val="00085576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122"/>
    <w:rsid w:val="000D1943"/>
    <w:rsid w:val="000E03C4"/>
    <w:rsid w:val="000E06AD"/>
    <w:rsid w:val="000E64D2"/>
    <w:rsid w:val="000F1DC9"/>
    <w:rsid w:val="000F41B2"/>
    <w:rsid w:val="000F4C7C"/>
    <w:rsid w:val="001003A7"/>
    <w:rsid w:val="00107CE5"/>
    <w:rsid w:val="00107DE3"/>
    <w:rsid w:val="0011283D"/>
    <w:rsid w:val="00117721"/>
    <w:rsid w:val="00117CE4"/>
    <w:rsid w:val="00120E51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24BC"/>
    <w:rsid w:val="0016401F"/>
    <w:rsid w:val="00165DA4"/>
    <w:rsid w:val="001660CF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396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0A3B"/>
    <w:rsid w:val="001C3609"/>
    <w:rsid w:val="001C4538"/>
    <w:rsid w:val="001C6144"/>
    <w:rsid w:val="001C6B22"/>
    <w:rsid w:val="001C7FB5"/>
    <w:rsid w:val="001D45BA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1F7B8F"/>
    <w:rsid w:val="002022BF"/>
    <w:rsid w:val="00202BB1"/>
    <w:rsid w:val="00203C7A"/>
    <w:rsid w:val="00206C54"/>
    <w:rsid w:val="00212633"/>
    <w:rsid w:val="00213E28"/>
    <w:rsid w:val="0021496D"/>
    <w:rsid w:val="0021694F"/>
    <w:rsid w:val="00225D67"/>
    <w:rsid w:val="00227623"/>
    <w:rsid w:val="00230BF4"/>
    <w:rsid w:val="002312F9"/>
    <w:rsid w:val="00234650"/>
    <w:rsid w:val="00235726"/>
    <w:rsid w:val="0023731F"/>
    <w:rsid w:val="002409F8"/>
    <w:rsid w:val="00240AD1"/>
    <w:rsid w:val="0024127D"/>
    <w:rsid w:val="00242B71"/>
    <w:rsid w:val="00243C65"/>
    <w:rsid w:val="00246A56"/>
    <w:rsid w:val="00250833"/>
    <w:rsid w:val="00251C21"/>
    <w:rsid w:val="00255193"/>
    <w:rsid w:val="00261060"/>
    <w:rsid w:val="0026159E"/>
    <w:rsid w:val="002643A7"/>
    <w:rsid w:val="00273E28"/>
    <w:rsid w:val="0028060C"/>
    <w:rsid w:val="002823F6"/>
    <w:rsid w:val="00282CFD"/>
    <w:rsid w:val="002863E9"/>
    <w:rsid w:val="00290DC7"/>
    <w:rsid w:val="002938C4"/>
    <w:rsid w:val="00294C73"/>
    <w:rsid w:val="0029622E"/>
    <w:rsid w:val="002963D9"/>
    <w:rsid w:val="00296E0E"/>
    <w:rsid w:val="002A25D4"/>
    <w:rsid w:val="002B4493"/>
    <w:rsid w:val="002B44E5"/>
    <w:rsid w:val="002B4D98"/>
    <w:rsid w:val="002B580F"/>
    <w:rsid w:val="002B7077"/>
    <w:rsid w:val="002C51BA"/>
    <w:rsid w:val="002C6528"/>
    <w:rsid w:val="002C74A4"/>
    <w:rsid w:val="002D00DE"/>
    <w:rsid w:val="002D55D7"/>
    <w:rsid w:val="002D6BAF"/>
    <w:rsid w:val="002F0D38"/>
    <w:rsid w:val="002F2386"/>
    <w:rsid w:val="002F2BA5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3179"/>
    <w:rsid w:val="0031407D"/>
    <w:rsid w:val="00315033"/>
    <w:rsid w:val="0031562E"/>
    <w:rsid w:val="003160B7"/>
    <w:rsid w:val="00317B3E"/>
    <w:rsid w:val="00321504"/>
    <w:rsid w:val="003255EE"/>
    <w:rsid w:val="00325B7A"/>
    <w:rsid w:val="00331E9C"/>
    <w:rsid w:val="003326E2"/>
    <w:rsid w:val="00333FAE"/>
    <w:rsid w:val="00335852"/>
    <w:rsid w:val="00335C3A"/>
    <w:rsid w:val="00337416"/>
    <w:rsid w:val="00342CA1"/>
    <w:rsid w:val="003430DA"/>
    <w:rsid w:val="00345AC9"/>
    <w:rsid w:val="00345C88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0768"/>
    <w:rsid w:val="0037277F"/>
    <w:rsid w:val="00373C12"/>
    <w:rsid w:val="003751D3"/>
    <w:rsid w:val="00375C46"/>
    <w:rsid w:val="00376326"/>
    <w:rsid w:val="00376AB3"/>
    <w:rsid w:val="0037746B"/>
    <w:rsid w:val="0038130D"/>
    <w:rsid w:val="00382223"/>
    <w:rsid w:val="00383FF0"/>
    <w:rsid w:val="00390F50"/>
    <w:rsid w:val="00391107"/>
    <w:rsid w:val="00393297"/>
    <w:rsid w:val="003956DB"/>
    <w:rsid w:val="00397A2C"/>
    <w:rsid w:val="003A1EC1"/>
    <w:rsid w:val="003A43AA"/>
    <w:rsid w:val="003A4628"/>
    <w:rsid w:val="003A70EE"/>
    <w:rsid w:val="003B1238"/>
    <w:rsid w:val="003B182D"/>
    <w:rsid w:val="003B187D"/>
    <w:rsid w:val="003B5812"/>
    <w:rsid w:val="003C3B1C"/>
    <w:rsid w:val="003C4988"/>
    <w:rsid w:val="003D0A5D"/>
    <w:rsid w:val="003D0C55"/>
    <w:rsid w:val="003D2E37"/>
    <w:rsid w:val="003D3F9A"/>
    <w:rsid w:val="003D588F"/>
    <w:rsid w:val="003D6B20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07D9"/>
    <w:rsid w:val="00433E20"/>
    <w:rsid w:val="00436698"/>
    <w:rsid w:val="00440BF4"/>
    <w:rsid w:val="0044108B"/>
    <w:rsid w:val="0044172A"/>
    <w:rsid w:val="004441FB"/>
    <w:rsid w:val="004444DF"/>
    <w:rsid w:val="004462EC"/>
    <w:rsid w:val="0045114A"/>
    <w:rsid w:val="00451B05"/>
    <w:rsid w:val="00452385"/>
    <w:rsid w:val="004538F5"/>
    <w:rsid w:val="00456610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97426"/>
    <w:rsid w:val="004A4419"/>
    <w:rsid w:val="004A63A1"/>
    <w:rsid w:val="004A739D"/>
    <w:rsid w:val="004B2077"/>
    <w:rsid w:val="004B6725"/>
    <w:rsid w:val="004B6A13"/>
    <w:rsid w:val="004C0692"/>
    <w:rsid w:val="004C23AC"/>
    <w:rsid w:val="004C2444"/>
    <w:rsid w:val="004C3073"/>
    <w:rsid w:val="004C356C"/>
    <w:rsid w:val="004C38C7"/>
    <w:rsid w:val="004C391F"/>
    <w:rsid w:val="004C4D1D"/>
    <w:rsid w:val="004D0305"/>
    <w:rsid w:val="004D1869"/>
    <w:rsid w:val="004D4A34"/>
    <w:rsid w:val="004D6552"/>
    <w:rsid w:val="004D7DEC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10BDB"/>
    <w:rsid w:val="00516255"/>
    <w:rsid w:val="00516A87"/>
    <w:rsid w:val="00517A42"/>
    <w:rsid w:val="00517AC2"/>
    <w:rsid w:val="0052052F"/>
    <w:rsid w:val="0052111C"/>
    <w:rsid w:val="005217A4"/>
    <w:rsid w:val="00521A5F"/>
    <w:rsid w:val="005279F2"/>
    <w:rsid w:val="0053115E"/>
    <w:rsid w:val="0053143F"/>
    <w:rsid w:val="00531975"/>
    <w:rsid w:val="00537271"/>
    <w:rsid w:val="00537A32"/>
    <w:rsid w:val="00537D46"/>
    <w:rsid w:val="00540372"/>
    <w:rsid w:val="00543526"/>
    <w:rsid w:val="005471F5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5265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C163C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5F3D1C"/>
    <w:rsid w:val="006003C0"/>
    <w:rsid w:val="00602E85"/>
    <w:rsid w:val="0060337D"/>
    <w:rsid w:val="00604C65"/>
    <w:rsid w:val="006053BC"/>
    <w:rsid w:val="00606C5E"/>
    <w:rsid w:val="00611EDF"/>
    <w:rsid w:val="00612ECB"/>
    <w:rsid w:val="006148B8"/>
    <w:rsid w:val="0062167F"/>
    <w:rsid w:val="00624A15"/>
    <w:rsid w:val="00625779"/>
    <w:rsid w:val="00630648"/>
    <w:rsid w:val="00634BC3"/>
    <w:rsid w:val="006355E3"/>
    <w:rsid w:val="00642102"/>
    <w:rsid w:val="00647E32"/>
    <w:rsid w:val="0065192D"/>
    <w:rsid w:val="00653A4B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11E8"/>
    <w:rsid w:val="006878F9"/>
    <w:rsid w:val="006905B9"/>
    <w:rsid w:val="0069446C"/>
    <w:rsid w:val="00695649"/>
    <w:rsid w:val="00697122"/>
    <w:rsid w:val="006A1FAC"/>
    <w:rsid w:val="006A359A"/>
    <w:rsid w:val="006A3B0A"/>
    <w:rsid w:val="006A6EA6"/>
    <w:rsid w:val="006A78AC"/>
    <w:rsid w:val="006B1188"/>
    <w:rsid w:val="006B2B3B"/>
    <w:rsid w:val="006B3B95"/>
    <w:rsid w:val="006B5EB1"/>
    <w:rsid w:val="006C1DC6"/>
    <w:rsid w:val="006C45E0"/>
    <w:rsid w:val="006C516C"/>
    <w:rsid w:val="006C6093"/>
    <w:rsid w:val="006C6D00"/>
    <w:rsid w:val="006D0C53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061"/>
    <w:rsid w:val="006F3752"/>
    <w:rsid w:val="006F543B"/>
    <w:rsid w:val="00702087"/>
    <w:rsid w:val="007025F7"/>
    <w:rsid w:val="007043BE"/>
    <w:rsid w:val="0070478E"/>
    <w:rsid w:val="0070581C"/>
    <w:rsid w:val="00710E69"/>
    <w:rsid w:val="00711853"/>
    <w:rsid w:val="0071196C"/>
    <w:rsid w:val="007120BB"/>
    <w:rsid w:val="00715A35"/>
    <w:rsid w:val="00722A71"/>
    <w:rsid w:val="00725BF9"/>
    <w:rsid w:val="00733525"/>
    <w:rsid w:val="00733996"/>
    <w:rsid w:val="00734E9B"/>
    <w:rsid w:val="00736069"/>
    <w:rsid w:val="00736D8A"/>
    <w:rsid w:val="007371AE"/>
    <w:rsid w:val="0074078B"/>
    <w:rsid w:val="00741EF2"/>
    <w:rsid w:val="00743E00"/>
    <w:rsid w:val="0074536F"/>
    <w:rsid w:val="0074576E"/>
    <w:rsid w:val="00746E86"/>
    <w:rsid w:val="007470A2"/>
    <w:rsid w:val="00753C7B"/>
    <w:rsid w:val="00753DE5"/>
    <w:rsid w:val="007564A9"/>
    <w:rsid w:val="0075673F"/>
    <w:rsid w:val="00756745"/>
    <w:rsid w:val="007575B0"/>
    <w:rsid w:val="0076111A"/>
    <w:rsid w:val="007629D4"/>
    <w:rsid w:val="00762C47"/>
    <w:rsid w:val="00763D51"/>
    <w:rsid w:val="00767061"/>
    <w:rsid w:val="00772C03"/>
    <w:rsid w:val="007753AF"/>
    <w:rsid w:val="007773D8"/>
    <w:rsid w:val="007805FB"/>
    <w:rsid w:val="00790243"/>
    <w:rsid w:val="0079052E"/>
    <w:rsid w:val="0079180F"/>
    <w:rsid w:val="00791DA6"/>
    <w:rsid w:val="00795407"/>
    <w:rsid w:val="00795F04"/>
    <w:rsid w:val="00796FBD"/>
    <w:rsid w:val="007A5488"/>
    <w:rsid w:val="007B06A4"/>
    <w:rsid w:val="007B2009"/>
    <w:rsid w:val="007B3431"/>
    <w:rsid w:val="007C13FA"/>
    <w:rsid w:val="007C38E3"/>
    <w:rsid w:val="007C47F6"/>
    <w:rsid w:val="007C4D80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7F318C"/>
    <w:rsid w:val="008018C8"/>
    <w:rsid w:val="008032E4"/>
    <w:rsid w:val="00803AF6"/>
    <w:rsid w:val="008046D5"/>
    <w:rsid w:val="008055C6"/>
    <w:rsid w:val="00806031"/>
    <w:rsid w:val="00806299"/>
    <w:rsid w:val="00806DA9"/>
    <w:rsid w:val="0081003F"/>
    <w:rsid w:val="0081790E"/>
    <w:rsid w:val="00817AA5"/>
    <w:rsid w:val="00817DB6"/>
    <w:rsid w:val="00822AE1"/>
    <w:rsid w:val="008244FF"/>
    <w:rsid w:val="00824810"/>
    <w:rsid w:val="008255FC"/>
    <w:rsid w:val="00825714"/>
    <w:rsid w:val="00831256"/>
    <w:rsid w:val="0083204F"/>
    <w:rsid w:val="008346E2"/>
    <w:rsid w:val="00836EB3"/>
    <w:rsid w:val="008402A8"/>
    <w:rsid w:val="0084271F"/>
    <w:rsid w:val="008519CB"/>
    <w:rsid w:val="00852EEA"/>
    <w:rsid w:val="008547B7"/>
    <w:rsid w:val="00856B6F"/>
    <w:rsid w:val="00856EAC"/>
    <w:rsid w:val="008611A9"/>
    <w:rsid w:val="00864257"/>
    <w:rsid w:val="00871671"/>
    <w:rsid w:val="008723EF"/>
    <w:rsid w:val="00873394"/>
    <w:rsid w:val="00873CB5"/>
    <w:rsid w:val="0087562F"/>
    <w:rsid w:val="00880473"/>
    <w:rsid w:val="008806A9"/>
    <w:rsid w:val="00881347"/>
    <w:rsid w:val="008820B6"/>
    <w:rsid w:val="00884DA4"/>
    <w:rsid w:val="00885D81"/>
    <w:rsid w:val="00886147"/>
    <w:rsid w:val="00886C1C"/>
    <w:rsid w:val="00887370"/>
    <w:rsid w:val="0088766E"/>
    <w:rsid w:val="008877D2"/>
    <w:rsid w:val="00892FB2"/>
    <w:rsid w:val="00894BF1"/>
    <w:rsid w:val="0089503A"/>
    <w:rsid w:val="008958A0"/>
    <w:rsid w:val="008A126F"/>
    <w:rsid w:val="008B28F2"/>
    <w:rsid w:val="008B57A5"/>
    <w:rsid w:val="008B5850"/>
    <w:rsid w:val="008B5F2C"/>
    <w:rsid w:val="008B79A2"/>
    <w:rsid w:val="008C0F1E"/>
    <w:rsid w:val="008C0F74"/>
    <w:rsid w:val="008C178F"/>
    <w:rsid w:val="008C241E"/>
    <w:rsid w:val="008C34D0"/>
    <w:rsid w:val="008C50AC"/>
    <w:rsid w:val="008D064D"/>
    <w:rsid w:val="008D06A4"/>
    <w:rsid w:val="008D7C82"/>
    <w:rsid w:val="008E1293"/>
    <w:rsid w:val="008E2721"/>
    <w:rsid w:val="008E2EBA"/>
    <w:rsid w:val="008E5F93"/>
    <w:rsid w:val="008E5FB7"/>
    <w:rsid w:val="008F0BBB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694A"/>
    <w:rsid w:val="0093119B"/>
    <w:rsid w:val="0093269C"/>
    <w:rsid w:val="00940DDA"/>
    <w:rsid w:val="00941FFD"/>
    <w:rsid w:val="00944906"/>
    <w:rsid w:val="00944E64"/>
    <w:rsid w:val="0094528C"/>
    <w:rsid w:val="00947DD4"/>
    <w:rsid w:val="00950B4D"/>
    <w:rsid w:val="009525EA"/>
    <w:rsid w:val="0095295F"/>
    <w:rsid w:val="00953829"/>
    <w:rsid w:val="00955AC7"/>
    <w:rsid w:val="009567CF"/>
    <w:rsid w:val="00956A66"/>
    <w:rsid w:val="009575C8"/>
    <w:rsid w:val="00957E14"/>
    <w:rsid w:val="00961381"/>
    <w:rsid w:val="00961796"/>
    <w:rsid w:val="00962247"/>
    <w:rsid w:val="009664F8"/>
    <w:rsid w:val="00966677"/>
    <w:rsid w:val="00967A89"/>
    <w:rsid w:val="0097057B"/>
    <w:rsid w:val="00970832"/>
    <w:rsid w:val="00975521"/>
    <w:rsid w:val="00981B12"/>
    <w:rsid w:val="00984410"/>
    <w:rsid w:val="00984921"/>
    <w:rsid w:val="00984CF3"/>
    <w:rsid w:val="009876CB"/>
    <w:rsid w:val="00995C7D"/>
    <w:rsid w:val="009A0106"/>
    <w:rsid w:val="009A035B"/>
    <w:rsid w:val="009A0845"/>
    <w:rsid w:val="009A098B"/>
    <w:rsid w:val="009A0B4A"/>
    <w:rsid w:val="009A1A51"/>
    <w:rsid w:val="009A448E"/>
    <w:rsid w:val="009A6016"/>
    <w:rsid w:val="009A6713"/>
    <w:rsid w:val="009A6C7D"/>
    <w:rsid w:val="009A7725"/>
    <w:rsid w:val="009B0F69"/>
    <w:rsid w:val="009B18FF"/>
    <w:rsid w:val="009B23DA"/>
    <w:rsid w:val="009B2FBD"/>
    <w:rsid w:val="009B3C93"/>
    <w:rsid w:val="009B3F76"/>
    <w:rsid w:val="009C01AA"/>
    <w:rsid w:val="009C5721"/>
    <w:rsid w:val="009D0D85"/>
    <w:rsid w:val="009D461F"/>
    <w:rsid w:val="009E57E1"/>
    <w:rsid w:val="009E6358"/>
    <w:rsid w:val="009F39F2"/>
    <w:rsid w:val="009F56C6"/>
    <w:rsid w:val="009F7793"/>
    <w:rsid w:val="009F7988"/>
    <w:rsid w:val="00A01D7A"/>
    <w:rsid w:val="00A029F4"/>
    <w:rsid w:val="00A02E59"/>
    <w:rsid w:val="00A058D5"/>
    <w:rsid w:val="00A075A4"/>
    <w:rsid w:val="00A11345"/>
    <w:rsid w:val="00A162A2"/>
    <w:rsid w:val="00A214FF"/>
    <w:rsid w:val="00A21EC0"/>
    <w:rsid w:val="00A254D0"/>
    <w:rsid w:val="00A2663B"/>
    <w:rsid w:val="00A2776F"/>
    <w:rsid w:val="00A27A15"/>
    <w:rsid w:val="00A3379D"/>
    <w:rsid w:val="00A37B70"/>
    <w:rsid w:val="00A37FB1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83171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6AAA"/>
    <w:rsid w:val="00AB7491"/>
    <w:rsid w:val="00AC05E3"/>
    <w:rsid w:val="00AC1F5C"/>
    <w:rsid w:val="00AC2EDC"/>
    <w:rsid w:val="00AC3A79"/>
    <w:rsid w:val="00AC4906"/>
    <w:rsid w:val="00AC6930"/>
    <w:rsid w:val="00AD015D"/>
    <w:rsid w:val="00AD1CF0"/>
    <w:rsid w:val="00AD22CF"/>
    <w:rsid w:val="00AD39AF"/>
    <w:rsid w:val="00AD5728"/>
    <w:rsid w:val="00AD66B7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5ACD"/>
    <w:rsid w:val="00B06960"/>
    <w:rsid w:val="00B1198A"/>
    <w:rsid w:val="00B12218"/>
    <w:rsid w:val="00B13882"/>
    <w:rsid w:val="00B1406D"/>
    <w:rsid w:val="00B14D93"/>
    <w:rsid w:val="00B26AF8"/>
    <w:rsid w:val="00B3551B"/>
    <w:rsid w:val="00B44616"/>
    <w:rsid w:val="00B47AA7"/>
    <w:rsid w:val="00B531BF"/>
    <w:rsid w:val="00B5443E"/>
    <w:rsid w:val="00B54D09"/>
    <w:rsid w:val="00B55427"/>
    <w:rsid w:val="00B55F30"/>
    <w:rsid w:val="00B61748"/>
    <w:rsid w:val="00B61E2A"/>
    <w:rsid w:val="00B62630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55E3"/>
    <w:rsid w:val="00B86B8D"/>
    <w:rsid w:val="00B9332D"/>
    <w:rsid w:val="00B93997"/>
    <w:rsid w:val="00B93B6A"/>
    <w:rsid w:val="00B94D83"/>
    <w:rsid w:val="00B955E0"/>
    <w:rsid w:val="00B96A88"/>
    <w:rsid w:val="00BA0D81"/>
    <w:rsid w:val="00BA672C"/>
    <w:rsid w:val="00BB21A7"/>
    <w:rsid w:val="00BB6D40"/>
    <w:rsid w:val="00BB782F"/>
    <w:rsid w:val="00BC3490"/>
    <w:rsid w:val="00BC783D"/>
    <w:rsid w:val="00BD3482"/>
    <w:rsid w:val="00BD3CA4"/>
    <w:rsid w:val="00BD4752"/>
    <w:rsid w:val="00BD5DF0"/>
    <w:rsid w:val="00BD6123"/>
    <w:rsid w:val="00BD6C5E"/>
    <w:rsid w:val="00BD7A79"/>
    <w:rsid w:val="00BE1BD4"/>
    <w:rsid w:val="00BE3C86"/>
    <w:rsid w:val="00BF1DEF"/>
    <w:rsid w:val="00BF2993"/>
    <w:rsid w:val="00BF5428"/>
    <w:rsid w:val="00BF5C1D"/>
    <w:rsid w:val="00BF747C"/>
    <w:rsid w:val="00BF7836"/>
    <w:rsid w:val="00C01845"/>
    <w:rsid w:val="00C01E6F"/>
    <w:rsid w:val="00C028CA"/>
    <w:rsid w:val="00C03A8F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368"/>
    <w:rsid w:val="00C365D2"/>
    <w:rsid w:val="00C41611"/>
    <w:rsid w:val="00C46FF3"/>
    <w:rsid w:val="00C538E5"/>
    <w:rsid w:val="00C53B00"/>
    <w:rsid w:val="00C548B7"/>
    <w:rsid w:val="00C55B5D"/>
    <w:rsid w:val="00C57781"/>
    <w:rsid w:val="00C57C7E"/>
    <w:rsid w:val="00C6444B"/>
    <w:rsid w:val="00C6661B"/>
    <w:rsid w:val="00C75CE0"/>
    <w:rsid w:val="00C77C58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0072"/>
    <w:rsid w:val="00CE07B9"/>
    <w:rsid w:val="00CE0C97"/>
    <w:rsid w:val="00CE0EA3"/>
    <w:rsid w:val="00CE144F"/>
    <w:rsid w:val="00CE704B"/>
    <w:rsid w:val="00CF1356"/>
    <w:rsid w:val="00CF3404"/>
    <w:rsid w:val="00CF3FB3"/>
    <w:rsid w:val="00CF4FF4"/>
    <w:rsid w:val="00CF5F5B"/>
    <w:rsid w:val="00D02638"/>
    <w:rsid w:val="00D04E23"/>
    <w:rsid w:val="00D04EBE"/>
    <w:rsid w:val="00D06577"/>
    <w:rsid w:val="00D20F10"/>
    <w:rsid w:val="00D21E4F"/>
    <w:rsid w:val="00D224BC"/>
    <w:rsid w:val="00D242A0"/>
    <w:rsid w:val="00D2483B"/>
    <w:rsid w:val="00D31160"/>
    <w:rsid w:val="00D3340F"/>
    <w:rsid w:val="00D33A5B"/>
    <w:rsid w:val="00D40BEF"/>
    <w:rsid w:val="00D40FC2"/>
    <w:rsid w:val="00D41BE6"/>
    <w:rsid w:val="00D4215B"/>
    <w:rsid w:val="00D432D7"/>
    <w:rsid w:val="00D43B8F"/>
    <w:rsid w:val="00D45F20"/>
    <w:rsid w:val="00D511AD"/>
    <w:rsid w:val="00D55A1F"/>
    <w:rsid w:val="00D571C5"/>
    <w:rsid w:val="00D61B55"/>
    <w:rsid w:val="00D62C86"/>
    <w:rsid w:val="00D71CA7"/>
    <w:rsid w:val="00D77C38"/>
    <w:rsid w:val="00D77DB4"/>
    <w:rsid w:val="00D80A49"/>
    <w:rsid w:val="00D80D99"/>
    <w:rsid w:val="00D82A9B"/>
    <w:rsid w:val="00D83444"/>
    <w:rsid w:val="00D92804"/>
    <w:rsid w:val="00D93908"/>
    <w:rsid w:val="00D95E88"/>
    <w:rsid w:val="00DA34E2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5B48"/>
    <w:rsid w:val="00DD628C"/>
    <w:rsid w:val="00DD7445"/>
    <w:rsid w:val="00DE0798"/>
    <w:rsid w:val="00DE590B"/>
    <w:rsid w:val="00DF2043"/>
    <w:rsid w:val="00DF3FDF"/>
    <w:rsid w:val="00DF5B1B"/>
    <w:rsid w:val="00DF6B9B"/>
    <w:rsid w:val="00E04C8F"/>
    <w:rsid w:val="00E138BF"/>
    <w:rsid w:val="00E15220"/>
    <w:rsid w:val="00E16488"/>
    <w:rsid w:val="00E21942"/>
    <w:rsid w:val="00E24FA8"/>
    <w:rsid w:val="00E25F71"/>
    <w:rsid w:val="00E261D2"/>
    <w:rsid w:val="00E262E4"/>
    <w:rsid w:val="00E27E4E"/>
    <w:rsid w:val="00E31651"/>
    <w:rsid w:val="00E3498E"/>
    <w:rsid w:val="00E37900"/>
    <w:rsid w:val="00E42782"/>
    <w:rsid w:val="00E4396D"/>
    <w:rsid w:val="00E44223"/>
    <w:rsid w:val="00E46DA5"/>
    <w:rsid w:val="00E5004D"/>
    <w:rsid w:val="00E5254A"/>
    <w:rsid w:val="00E52D7D"/>
    <w:rsid w:val="00E545E9"/>
    <w:rsid w:val="00E559C0"/>
    <w:rsid w:val="00E55BB4"/>
    <w:rsid w:val="00E5601D"/>
    <w:rsid w:val="00E5606A"/>
    <w:rsid w:val="00E6392B"/>
    <w:rsid w:val="00E63C60"/>
    <w:rsid w:val="00E64F44"/>
    <w:rsid w:val="00E65EAA"/>
    <w:rsid w:val="00E6736D"/>
    <w:rsid w:val="00E75BC7"/>
    <w:rsid w:val="00E80D72"/>
    <w:rsid w:val="00E80FAB"/>
    <w:rsid w:val="00E82EDA"/>
    <w:rsid w:val="00E83111"/>
    <w:rsid w:val="00E87C9A"/>
    <w:rsid w:val="00E907D4"/>
    <w:rsid w:val="00E939B2"/>
    <w:rsid w:val="00E94050"/>
    <w:rsid w:val="00E94A20"/>
    <w:rsid w:val="00E964FC"/>
    <w:rsid w:val="00E96622"/>
    <w:rsid w:val="00E97699"/>
    <w:rsid w:val="00EA24AB"/>
    <w:rsid w:val="00EA4F6D"/>
    <w:rsid w:val="00EB3BC3"/>
    <w:rsid w:val="00EB581F"/>
    <w:rsid w:val="00EC19D4"/>
    <w:rsid w:val="00EC1A76"/>
    <w:rsid w:val="00EC24E8"/>
    <w:rsid w:val="00EC51DA"/>
    <w:rsid w:val="00EC6A77"/>
    <w:rsid w:val="00EC6D6B"/>
    <w:rsid w:val="00ED183F"/>
    <w:rsid w:val="00ED214F"/>
    <w:rsid w:val="00ED518B"/>
    <w:rsid w:val="00ED67A2"/>
    <w:rsid w:val="00ED7989"/>
    <w:rsid w:val="00EE6A34"/>
    <w:rsid w:val="00EF02B9"/>
    <w:rsid w:val="00EF12BB"/>
    <w:rsid w:val="00EF18D8"/>
    <w:rsid w:val="00EF60A4"/>
    <w:rsid w:val="00EF665F"/>
    <w:rsid w:val="00F00016"/>
    <w:rsid w:val="00F003F3"/>
    <w:rsid w:val="00F010CC"/>
    <w:rsid w:val="00F0181A"/>
    <w:rsid w:val="00F02CCD"/>
    <w:rsid w:val="00F02D39"/>
    <w:rsid w:val="00F050B7"/>
    <w:rsid w:val="00F05D94"/>
    <w:rsid w:val="00F064E6"/>
    <w:rsid w:val="00F06C4B"/>
    <w:rsid w:val="00F06D55"/>
    <w:rsid w:val="00F1205B"/>
    <w:rsid w:val="00F122F5"/>
    <w:rsid w:val="00F1374B"/>
    <w:rsid w:val="00F13BAC"/>
    <w:rsid w:val="00F146AD"/>
    <w:rsid w:val="00F159EF"/>
    <w:rsid w:val="00F1705F"/>
    <w:rsid w:val="00F239EE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01B8"/>
    <w:rsid w:val="00F71DDC"/>
    <w:rsid w:val="00F72A88"/>
    <w:rsid w:val="00F8363E"/>
    <w:rsid w:val="00F838C1"/>
    <w:rsid w:val="00F83C8A"/>
    <w:rsid w:val="00F84C14"/>
    <w:rsid w:val="00F85412"/>
    <w:rsid w:val="00F8564F"/>
    <w:rsid w:val="00FA2C20"/>
    <w:rsid w:val="00FA447D"/>
    <w:rsid w:val="00FA47E2"/>
    <w:rsid w:val="00FA6E00"/>
    <w:rsid w:val="00FB00E8"/>
    <w:rsid w:val="00FB1D9F"/>
    <w:rsid w:val="00FB603B"/>
    <w:rsid w:val="00FC180C"/>
    <w:rsid w:val="00FC36FD"/>
    <w:rsid w:val="00FC385F"/>
    <w:rsid w:val="00FC72DA"/>
    <w:rsid w:val="00FD0445"/>
    <w:rsid w:val="00FD1BF2"/>
    <w:rsid w:val="00FD2853"/>
    <w:rsid w:val="00FE4A6A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0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46A56"/>
    <w:pPr>
      <w:spacing w:after="0" w:line="240" w:lineRule="auto"/>
    </w:pPr>
  </w:style>
  <w:style w:type="paragraph" w:customStyle="1" w:styleId="ConsPlusNonformat">
    <w:name w:val="ConsPlusNonformat"/>
    <w:uiPriority w:val="99"/>
    <w:rsid w:val="000335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0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83204F"/>
    <w:rPr>
      <w:b/>
      <w:bCs/>
    </w:rPr>
  </w:style>
  <w:style w:type="character" w:customStyle="1" w:styleId="textdefault">
    <w:name w:val="text_default"/>
    <w:basedOn w:val="a0"/>
    <w:rsid w:val="0083204F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83204F"/>
  </w:style>
  <w:style w:type="character" w:customStyle="1" w:styleId="a9">
    <w:name w:val="Без интервала Знак"/>
    <w:link w:val="a8"/>
    <w:uiPriority w:val="1"/>
    <w:locked/>
    <w:rsid w:val="0083204F"/>
  </w:style>
  <w:style w:type="paragraph" w:styleId="ab">
    <w:name w:val="Normal (Web)"/>
    <w:basedOn w:val="a"/>
    <w:uiPriority w:val="99"/>
    <w:semiHidden/>
    <w:unhideWhenUsed/>
    <w:rsid w:val="0083204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3204F"/>
    <w:rPr>
      <w:i/>
      <w:iCs/>
    </w:rPr>
  </w:style>
  <w:style w:type="paragraph" w:customStyle="1" w:styleId="ConsPlusNormal">
    <w:name w:val="ConsPlusNormal"/>
    <w:rsid w:val="00832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83204F"/>
    <w:pPr>
      <w:spacing w:after="120"/>
    </w:pPr>
  </w:style>
  <w:style w:type="character" w:customStyle="1" w:styleId="ae">
    <w:name w:val="Основной текст Знак"/>
    <w:basedOn w:val="a0"/>
    <w:link w:val="ad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320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8320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3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83204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8320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204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204F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8320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DD628C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DD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E07B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E0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0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46A56"/>
    <w:pPr>
      <w:spacing w:after="0" w:line="240" w:lineRule="auto"/>
    </w:pPr>
  </w:style>
  <w:style w:type="paragraph" w:customStyle="1" w:styleId="ConsPlusNonformat">
    <w:name w:val="ConsPlusNonformat"/>
    <w:uiPriority w:val="99"/>
    <w:rsid w:val="000335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0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83204F"/>
    <w:rPr>
      <w:b/>
      <w:bCs/>
    </w:rPr>
  </w:style>
  <w:style w:type="character" w:customStyle="1" w:styleId="textdefault">
    <w:name w:val="text_default"/>
    <w:basedOn w:val="a0"/>
    <w:rsid w:val="0083204F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83204F"/>
  </w:style>
  <w:style w:type="character" w:customStyle="1" w:styleId="a9">
    <w:name w:val="Без интервала Знак"/>
    <w:link w:val="a8"/>
    <w:uiPriority w:val="1"/>
    <w:locked/>
    <w:rsid w:val="0083204F"/>
  </w:style>
  <w:style w:type="paragraph" w:styleId="ab">
    <w:name w:val="Normal (Web)"/>
    <w:basedOn w:val="a"/>
    <w:uiPriority w:val="99"/>
    <w:semiHidden/>
    <w:unhideWhenUsed/>
    <w:rsid w:val="0083204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3204F"/>
    <w:rPr>
      <w:i/>
      <w:iCs/>
    </w:rPr>
  </w:style>
  <w:style w:type="paragraph" w:customStyle="1" w:styleId="ConsPlusNormal">
    <w:name w:val="ConsPlusNormal"/>
    <w:rsid w:val="00832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83204F"/>
    <w:pPr>
      <w:spacing w:after="120"/>
    </w:pPr>
  </w:style>
  <w:style w:type="character" w:customStyle="1" w:styleId="ae">
    <w:name w:val="Основной текст Знак"/>
    <w:basedOn w:val="a0"/>
    <w:link w:val="ad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320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8320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3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83204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8320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204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204F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8320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DD628C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DD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E07B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E0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nk-ugra.admhmao.ru/comission/ank/khanty-mansiyskiy_rayon/regulat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prevention_of_crime/anti_dr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A5BB0-61F0-4EEC-9B6A-79E3C213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6401</Words>
  <Characters>36487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42803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2</cp:revision>
  <cp:lastPrinted>2018-01-17T07:06:00Z</cp:lastPrinted>
  <dcterms:created xsi:type="dcterms:W3CDTF">2018-01-17T10:09:00Z</dcterms:created>
  <dcterms:modified xsi:type="dcterms:W3CDTF">2018-01-17T10:09:00Z</dcterms:modified>
</cp:coreProperties>
</file>